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CA4" w:rsidRDefault="00907CA4">
      <w:pPr>
        <w:spacing w:line="240" w:lineRule="exact"/>
        <w:rPr>
          <w:sz w:val="19"/>
          <w:szCs w:val="19"/>
        </w:rPr>
      </w:pPr>
      <w:bookmarkStart w:id="0" w:name="_GoBack"/>
      <w:bookmarkEnd w:id="0"/>
    </w:p>
    <w:p w:rsidR="00907CA4" w:rsidRDefault="00907CA4">
      <w:pPr>
        <w:spacing w:line="240" w:lineRule="exact"/>
        <w:rPr>
          <w:sz w:val="19"/>
          <w:szCs w:val="19"/>
        </w:rPr>
      </w:pPr>
    </w:p>
    <w:p w:rsidR="00907CA4" w:rsidRDefault="00907CA4">
      <w:pPr>
        <w:spacing w:line="240" w:lineRule="exact"/>
        <w:rPr>
          <w:sz w:val="19"/>
          <w:szCs w:val="19"/>
        </w:rPr>
      </w:pPr>
    </w:p>
    <w:p w:rsidR="00907CA4" w:rsidRDefault="00907CA4">
      <w:pPr>
        <w:spacing w:before="82" w:after="82" w:line="240" w:lineRule="exact"/>
        <w:rPr>
          <w:sz w:val="19"/>
          <w:szCs w:val="19"/>
        </w:rPr>
      </w:pPr>
    </w:p>
    <w:p w:rsidR="00907CA4" w:rsidRDefault="00907CA4">
      <w:pPr>
        <w:rPr>
          <w:sz w:val="2"/>
          <w:szCs w:val="2"/>
        </w:rPr>
        <w:sectPr w:rsidR="00907CA4">
          <w:pgSz w:w="11900" w:h="16840"/>
          <w:pgMar w:top="937" w:right="0" w:bottom="1018" w:left="0" w:header="0" w:footer="3" w:gutter="0"/>
          <w:cols w:space="720"/>
          <w:noEndnote/>
          <w:docGrid w:linePitch="360"/>
        </w:sectPr>
      </w:pPr>
    </w:p>
    <w:p w:rsidR="00907CA4" w:rsidRDefault="00D64237">
      <w:pPr>
        <w:pStyle w:val="30"/>
        <w:shd w:val="clear" w:color="auto" w:fill="auto"/>
        <w:ind w:right="60"/>
      </w:pPr>
      <w:r>
        <w:lastRenderedPageBreak/>
        <w:t>Порядок видачі дозволів на порушення об’єктів благоустрою або відмови в їх видачі,</w:t>
      </w:r>
      <w:r>
        <w:br/>
        <w:t>переоформлення, видачі дублікатів, анулювання дозволів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994"/>
        </w:tabs>
        <w:spacing w:before="0"/>
        <w:ind w:firstLine="840"/>
      </w:pPr>
      <w:r>
        <w:t xml:space="preserve">Цей Порядок видачі дозволів на порушення об’єктів благоустрою або відмови в їх видачі, </w:t>
      </w:r>
      <w:r>
        <w:t>переоформлення, видачі дублікатів, анулювання дозволів (далі - Порядок) встановлює процедуру видачі дозволів на порушення об’єктів благоустрою (далі - дозвіл), або відмови в їх видачі, переоформлення, видачі дублікатів, анулювання відповідно до Закону Укра</w:t>
      </w:r>
      <w:r>
        <w:t>їни «Про благоустрій населених пунктів», Закону України «Про дозвільну систему у сфері господарської діяльності» та постанови Кабінету міністрів України від 30.10.2013 № 870 «Про затвердження Типового порядку видачі дозволів на порушення об’єктів благоустр</w:t>
      </w:r>
      <w:r>
        <w:t>ою або відмови в їх видачі, переоформлення, видачі дублікатів, анулювання дозволів».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spacing w:before="0"/>
        <w:ind w:firstLine="840"/>
      </w:pPr>
      <w:r>
        <w:t>Дія цього Порядку поширюється на юридичних осіб, фізичних осіб - підприємців та фізичних осіб, які здійснюють порушення об’єктів благоустрою, пов’язане з виконанням аварій</w:t>
      </w:r>
      <w:r>
        <w:t>них, земляних та/або ремонтних робіт (далі - робіт).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999"/>
        </w:tabs>
        <w:spacing w:before="0"/>
        <w:ind w:firstLine="840"/>
      </w:pPr>
      <w:r>
        <w:t>Порушення об’єктів благоустрою, пов’язане з виконанням робіт, здійснюється на підставі дозволу на порушення об’єктів благоустрою суб’єктами господарювання земляних та ремонтних робіт.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54"/>
        </w:tabs>
        <w:spacing w:before="0"/>
        <w:ind w:firstLine="840"/>
      </w:pPr>
      <w:r>
        <w:t>Дозвіл видається ві</w:t>
      </w:r>
      <w:r>
        <w:t xml:space="preserve">дділом комунальної власності і земельних ресурсів Новотроїцької селищної ради згідно рішення виконкому селищної ради на підставі письмової заяви та доданої до неї документів.на підставі письмової заяви та доданої до неї документів. </w:t>
      </w:r>
      <w:r>
        <w:rPr>
          <w:rStyle w:val="21"/>
        </w:rPr>
        <w:t>(Додаток 1</w:t>
      </w:r>
      <w:r>
        <w:t xml:space="preserve"> до цього Поря</w:t>
      </w:r>
      <w:r>
        <w:t>дку). Контроль за виконанням дозволу здійснює відділ комунальної власності і земельних ресурсів.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004"/>
        </w:tabs>
        <w:spacing w:before="0"/>
        <w:ind w:firstLine="840"/>
      </w:pPr>
      <w:r>
        <w:t>Прийом заяв для отримання необхідного дозволу проводиться секретарем селищної ради у приміщенні Новотроїцької селищної ради, згідно із затвердженим графіком ро</w:t>
      </w:r>
      <w:r>
        <w:t>боти.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spacing w:before="0"/>
        <w:ind w:firstLine="840"/>
      </w:pPr>
      <w:r>
        <w:t>У заяві рекомендовано вказувати терміни проведення робіт включаючи відновлення елементів благоустрою з урахуванням строків, що відводяться на оформлення дозволу.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54"/>
        </w:tabs>
        <w:spacing w:before="0"/>
        <w:ind w:firstLine="840"/>
      </w:pPr>
      <w:r>
        <w:t>Дозвіл на порушення об’єктів благоустрою не вимагається, якщо роботи здійснюються:</w:t>
      </w:r>
    </w:p>
    <w:p w:rsidR="00907CA4" w:rsidRDefault="00D64237">
      <w:pPr>
        <w:pStyle w:val="20"/>
        <w:numPr>
          <w:ilvl w:val="0"/>
          <w:numId w:val="2"/>
        </w:numPr>
        <w:shd w:val="clear" w:color="auto" w:fill="auto"/>
        <w:tabs>
          <w:tab w:val="left" w:pos="294"/>
        </w:tabs>
        <w:spacing w:before="0"/>
      </w:pPr>
      <w:r>
        <w:t>особами, які мають документ, що посвідчує право власності або право користування земельною ділянкою, у тому числі право земельного сервітуту;</w:t>
      </w:r>
    </w:p>
    <w:p w:rsidR="00907CA4" w:rsidRDefault="00D64237">
      <w:pPr>
        <w:pStyle w:val="20"/>
        <w:numPr>
          <w:ilvl w:val="0"/>
          <w:numId w:val="2"/>
        </w:numPr>
        <w:shd w:val="clear" w:color="auto" w:fill="auto"/>
        <w:tabs>
          <w:tab w:val="left" w:pos="294"/>
        </w:tabs>
        <w:spacing w:before="0"/>
      </w:pPr>
      <w:r>
        <w:t>у складі підготовчих або будівельних робіт, право на виконання яких оформлене у встановленому законодавством поряд</w:t>
      </w:r>
      <w:r>
        <w:t>ку (в межах виділеної земельної ділянки).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spacing w:before="0"/>
        <w:ind w:firstLine="840"/>
      </w:pPr>
      <w:r>
        <w:t xml:space="preserve">Дозвіл видається на безоплатній основі протягом десяти робочих днів з дня прийняття рішення виконкому селищної ради згідно з формою, наведеною у </w:t>
      </w:r>
      <w:r>
        <w:rPr>
          <w:rStyle w:val="21"/>
        </w:rPr>
        <w:t>Додатку 2</w:t>
      </w:r>
      <w:r>
        <w:t xml:space="preserve"> до цього Порядку.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54"/>
        </w:tabs>
        <w:spacing w:before="0"/>
        <w:ind w:firstLine="840"/>
      </w:pPr>
      <w:r>
        <w:t>Строк дії дозволу визначається умовами ро</w:t>
      </w:r>
      <w:r>
        <w:t>біт і не може перевищувати один рік.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234"/>
        </w:tabs>
        <w:spacing w:before="0"/>
        <w:ind w:firstLine="840"/>
      </w:pPr>
      <w:r>
        <w:t>Вичерпний перелік документів, необхідних для отримання дозволу:</w:t>
      </w:r>
    </w:p>
    <w:p w:rsidR="00907CA4" w:rsidRDefault="00D64237">
      <w:pPr>
        <w:pStyle w:val="20"/>
        <w:numPr>
          <w:ilvl w:val="0"/>
          <w:numId w:val="3"/>
        </w:numPr>
        <w:shd w:val="clear" w:color="auto" w:fill="auto"/>
        <w:tabs>
          <w:tab w:val="left" w:pos="270"/>
        </w:tabs>
        <w:spacing w:before="0"/>
      </w:pPr>
      <w:r>
        <w:t>заява.</w:t>
      </w:r>
    </w:p>
    <w:p w:rsidR="00907CA4" w:rsidRDefault="00D64237">
      <w:pPr>
        <w:pStyle w:val="20"/>
        <w:shd w:val="clear" w:color="auto" w:fill="auto"/>
        <w:spacing w:before="0"/>
        <w:ind w:right="900" w:firstLine="840"/>
        <w:jc w:val="left"/>
      </w:pPr>
      <w:r>
        <w:t>10.1. Рекомендований перелік документів, необхідних для отримання дозволу: оР. копії паспорта (для фізичних осіб);</w:t>
      </w:r>
    </w:p>
    <w:p w:rsidR="00907CA4" w:rsidRDefault="00D64237">
      <w:pPr>
        <w:pStyle w:val="20"/>
        <w:numPr>
          <w:ilvl w:val="0"/>
          <w:numId w:val="3"/>
        </w:numPr>
        <w:shd w:val="clear" w:color="auto" w:fill="auto"/>
        <w:tabs>
          <w:tab w:val="left" w:pos="308"/>
        </w:tabs>
        <w:spacing w:before="0"/>
      </w:pPr>
      <w:r>
        <w:t>довіреність (копія довіреності) н</w:t>
      </w:r>
      <w:r>
        <w:t>а оформлення (отримання) дозволу та проведення робіт (завірена у відповідності до вимог чинного законодавства України), або наказ (копія наказу) про призначення відповідальної особи на оформлення документів дозвільного характеру;</w:t>
      </w:r>
    </w:p>
    <w:p w:rsidR="00907CA4" w:rsidRDefault="00D64237">
      <w:pPr>
        <w:pStyle w:val="20"/>
        <w:shd w:val="clear" w:color="auto" w:fill="auto"/>
        <w:spacing w:before="0"/>
      </w:pPr>
      <w:r>
        <w:t>З/ копія проекту проведенн</w:t>
      </w:r>
      <w:r>
        <w:t>я робіт (Викопіювання місця проведення робіт необхідно надавати до в</w:t>
      </w:r>
      <w:r>
        <w:rPr>
          <w:rStyle w:val="22"/>
        </w:rPr>
        <w:t>ідділ</w:t>
      </w:r>
      <w:r>
        <w:t>у комунальної власності і земельних ресурсів з метою уникнення пошкоджень інженерних мереж та запобігання в подальшому конфліктних ситуацій. У випадку відхилення від проекту проведенн</w:t>
      </w:r>
      <w:r>
        <w:t>я робіт, до відділу необхідно надати копію проекту (схеми) із зазначенням цих змін). Копія схеми для проведення аварійних робіт.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234"/>
        </w:tabs>
        <w:spacing w:before="0"/>
        <w:ind w:firstLine="840"/>
      </w:pPr>
      <w:r>
        <w:lastRenderedPageBreak/>
        <w:t>Підставою для відмови у видачі дозволу є:</w:t>
      </w:r>
    </w:p>
    <w:p w:rsidR="00907CA4" w:rsidRDefault="00D64237">
      <w:pPr>
        <w:pStyle w:val="20"/>
        <w:numPr>
          <w:ilvl w:val="0"/>
          <w:numId w:val="4"/>
        </w:numPr>
        <w:shd w:val="clear" w:color="auto" w:fill="auto"/>
        <w:tabs>
          <w:tab w:val="left" w:pos="310"/>
        </w:tabs>
        <w:spacing w:before="0"/>
      </w:pPr>
      <w:r>
        <w:t xml:space="preserve">Подання заявником неповного пакета документів, необхідних для одержання дозволу, </w:t>
      </w:r>
      <w:r>
        <w:t>згідно із п.10 цього Порядку;</w:t>
      </w:r>
    </w:p>
    <w:p w:rsidR="00907CA4" w:rsidRDefault="00D64237">
      <w:pPr>
        <w:pStyle w:val="20"/>
        <w:numPr>
          <w:ilvl w:val="0"/>
          <w:numId w:val="4"/>
        </w:numPr>
        <w:shd w:val="clear" w:color="auto" w:fill="auto"/>
        <w:tabs>
          <w:tab w:val="left" w:pos="310"/>
        </w:tabs>
        <w:spacing w:before="0"/>
      </w:pPr>
      <w:r>
        <w:t>Виявлення в поданих документах недостовірних відомостей;</w:t>
      </w:r>
    </w:p>
    <w:p w:rsidR="00907CA4" w:rsidRDefault="00D64237">
      <w:pPr>
        <w:pStyle w:val="20"/>
        <w:numPr>
          <w:ilvl w:val="0"/>
          <w:numId w:val="4"/>
        </w:numPr>
        <w:shd w:val="clear" w:color="auto" w:fill="auto"/>
        <w:tabs>
          <w:tab w:val="left" w:pos="315"/>
        </w:tabs>
        <w:spacing w:before="0"/>
      </w:pPr>
      <w:r>
        <w:t>Негативний висновок за результатами проведених експертиз та обстежень або інших наукових і технічних оцінок, необхідних для видачі дозволу.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66"/>
        </w:tabs>
        <w:spacing w:before="0"/>
        <w:ind w:firstLine="760"/>
      </w:pPr>
      <w:r>
        <w:t>Законом можуть встановлюватис</w:t>
      </w:r>
      <w:r>
        <w:t>я інші підстави для відмови у видачі дозволу.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spacing w:before="0"/>
        <w:ind w:firstLine="760"/>
      </w:pPr>
      <w:r>
        <w:t>Про відмову у видачі дозволу заявник повідомляється письмово з роз’ясненням причин такої відмови у строк встановлений для видачі документа дозвільного характеру.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31"/>
        </w:tabs>
        <w:spacing w:before="0"/>
        <w:ind w:firstLine="760"/>
      </w:pPr>
      <w:r>
        <w:t>У разі усунення заявником причин, що стали підст</w:t>
      </w:r>
      <w:r>
        <w:t>авою для відмови у видачі дозволу, повторний розгляд документів здійснюється на черговому засіданні виконкому селищної ради після отримання відповідної заяви, документів, необхідних для видачі дозволу і документів, які засвідчують усунення причин, що стали</w:t>
      </w:r>
      <w:r>
        <w:t xml:space="preserve"> підставою для відмови у видачі дозволу, якщо інше не встановлено законом.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spacing w:before="0"/>
        <w:ind w:firstLine="760"/>
      </w:pPr>
      <w:r>
        <w:t>При повторному розгляді документів не допускається відмова у видачі дозволу з причин, раніше не зазначених у письмовому повідомленні заявнику (за винятком не усунення чи усунення не</w:t>
      </w:r>
      <w:r>
        <w:t xml:space="preserve"> в повному обсязі заявником причин, що стали підставою для попередньої відмови).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spacing w:before="0"/>
        <w:ind w:firstLine="760"/>
      </w:pPr>
      <w:r>
        <w:t>Копія заяви (опису прийнятих документів) з відміткою про дату їх прийняття є підтвердженням подачі заяви та документів до селищної ради.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spacing w:before="0"/>
        <w:ind w:firstLine="760"/>
      </w:pPr>
      <w:r>
        <w:t>Отримання дозволу є підставою для обов</w:t>
      </w:r>
      <w:r>
        <w:t xml:space="preserve">’язкового укладення Договору про відновлення елементів благоустрою (далі Договір) в 10 денний термін, з селищною радою згідно з </w:t>
      </w:r>
      <w:r>
        <w:rPr>
          <w:rStyle w:val="21"/>
        </w:rPr>
        <w:t>Додатком 3</w:t>
      </w:r>
      <w:r>
        <w:t xml:space="preserve"> до цього Порядку,</w:t>
      </w:r>
    </w:p>
    <w:p w:rsidR="00907CA4" w:rsidRDefault="00D64237">
      <w:pPr>
        <w:pStyle w:val="20"/>
        <w:numPr>
          <w:ilvl w:val="0"/>
          <w:numId w:val="1"/>
        </w:numPr>
        <w:shd w:val="clear" w:color="auto" w:fill="auto"/>
        <w:tabs>
          <w:tab w:val="left" w:pos="1166"/>
        </w:tabs>
        <w:spacing w:before="0"/>
        <w:ind w:firstLine="760"/>
      </w:pPr>
      <w:r>
        <w:t>Договір укладається по кожному об’єкту благоустрою на який видано дозвіл.</w:t>
      </w:r>
    </w:p>
    <w:p w:rsidR="00907CA4" w:rsidRDefault="00D64237">
      <w:pPr>
        <w:pStyle w:val="20"/>
        <w:numPr>
          <w:ilvl w:val="0"/>
          <w:numId w:val="5"/>
        </w:numPr>
        <w:shd w:val="clear" w:color="auto" w:fill="auto"/>
        <w:tabs>
          <w:tab w:val="left" w:pos="1131"/>
        </w:tabs>
        <w:spacing w:before="0"/>
        <w:ind w:firstLine="760"/>
      </w:pPr>
      <w:r>
        <w:t xml:space="preserve">Якщо Договір укладається </w:t>
      </w:r>
      <w:r>
        <w:t>власником або орендарем мереж по різним об’єктам, в такому разі укладається один Договір на один бюджетний рік до 01.01 наступного року.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31"/>
        </w:tabs>
        <w:spacing w:before="0"/>
        <w:ind w:firstLine="760"/>
      </w:pPr>
      <w:r>
        <w:t>Для переоформлення, анулювання або видачі дубліката дозволу подаються заява та дозвіл або його дублікат (крім випадку в</w:t>
      </w:r>
      <w:r>
        <w:t>идачі дубліката у зв'язку з втратою).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90"/>
        </w:tabs>
        <w:spacing w:before="0"/>
        <w:ind w:firstLine="760"/>
      </w:pPr>
      <w:r>
        <w:t>Підставою для переоформлення дозволу є:</w:t>
      </w:r>
    </w:p>
    <w:p w:rsidR="00907CA4" w:rsidRDefault="00D64237">
      <w:pPr>
        <w:pStyle w:val="20"/>
        <w:numPr>
          <w:ilvl w:val="0"/>
          <w:numId w:val="7"/>
        </w:numPr>
        <w:shd w:val="clear" w:color="auto" w:fill="auto"/>
        <w:tabs>
          <w:tab w:val="left" w:pos="305"/>
        </w:tabs>
        <w:spacing w:before="0"/>
      </w:pPr>
      <w:r>
        <w:t>зміна найменування юридичної особи, фізичної особи-підприємця або прізвища, імені, по батькові фізичної особи;</w:t>
      </w:r>
    </w:p>
    <w:p w:rsidR="00907CA4" w:rsidRDefault="00D64237">
      <w:pPr>
        <w:pStyle w:val="20"/>
        <w:numPr>
          <w:ilvl w:val="0"/>
          <w:numId w:val="7"/>
        </w:numPr>
        <w:shd w:val="clear" w:color="auto" w:fill="auto"/>
        <w:tabs>
          <w:tab w:val="left" w:pos="305"/>
        </w:tabs>
        <w:spacing w:before="0"/>
      </w:pPr>
      <w:r>
        <w:t>зміна місце знаходження заявника;</w:t>
      </w:r>
    </w:p>
    <w:p w:rsidR="00907CA4" w:rsidRDefault="00D64237">
      <w:pPr>
        <w:pStyle w:val="20"/>
        <w:numPr>
          <w:ilvl w:val="0"/>
          <w:numId w:val="7"/>
        </w:numPr>
        <w:shd w:val="clear" w:color="auto" w:fill="auto"/>
        <w:tabs>
          <w:tab w:val="left" w:pos="315"/>
        </w:tabs>
        <w:spacing w:before="0"/>
      </w:pPr>
      <w:r>
        <w:t>законом можуть бути встановлені і</w:t>
      </w:r>
      <w:r>
        <w:t>нші підстави для переоформлення документів дозвільного характеру.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6"/>
        </w:tabs>
        <w:spacing w:before="0"/>
        <w:ind w:firstLine="760"/>
      </w:pPr>
      <w:r>
        <w:t xml:space="preserve">У разі виникнення підстав для переоформлення дозволу заявник зобов'язаний протягом п'яти робочих днів з дня настання таких підстав подати до селищної ради заяву про переоформлення документа </w:t>
      </w:r>
      <w:r>
        <w:t>дозвільного характеру разом з дозволом, що підлягає переоформленню.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31"/>
        </w:tabs>
        <w:spacing w:before="0"/>
        <w:ind w:firstLine="760"/>
      </w:pPr>
      <w:r>
        <w:t>Відділ комунальної власності і земельних ресурсів протягом двох робочих днів з дня прийняття рішення виконкому селищної ради про переоформлення дозволу та документа, що додається до неї, з</w:t>
      </w:r>
      <w:r>
        <w:t>обов'язаний видати переоформлений на новому бланку документ дозвільного характеру з урахуванням змін, зазначених у заяві про переоформлення дозволу, якщо інше не встановлено законом.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6"/>
        </w:tabs>
        <w:spacing w:before="0"/>
        <w:ind w:firstLine="760"/>
      </w:pPr>
      <w:r>
        <w:t>У разі переоформлення дозволу, виконком селищної ради приймає рішення про</w:t>
      </w:r>
      <w:r>
        <w:t xml:space="preserve"> визнання недійсним дозволу, що був переоформлений, з внесенням відділом відповідних змін до журналу реєстру дозволів на порушення об’єктів благоустрою, якщо інше не встановлено законом.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31"/>
        </w:tabs>
        <w:spacing w:before="0"/>
        <w:ind w:firstLine="760"/>
      </w:pPr>
      <w:r>
        <w:t>Строк дії переоформленого дозволу не може перевищувати строк дії, заз</w:t>
      </w:r>
      <w:r>
        <w:t>начений у документі дозвільного характеру, що переоформлявся.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6"/>
        </w:tabs>
        <w:spacing w:before="0"/>
        <w:ind w:firstLine="760"/>
      </w:pPr>
      <w:r>
        <w:t>Не переоформлений в установлений строк документ дозвільного характеру є недійсним.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85"/>
        </w:tabs>
        <w:spacing w:before="0"/>
        <w:ind w:firstLine="760"/>
      </w:pPr>
      <w:r>
        <w:t>Підставою для видачі дубліката дозволу є втрата або пошкодження дозволу.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7"/>
        </w:tabs>
        <w:spacing w:before="0"/>
        <w:ind w:firstLine="760"/>
      </w:pPr>
      <w:r>
        <w:t xml:space="preserve">Дублікат дозволу видається за </w:t>
      </w:r>
      <w:r>
        <w:t>процедурою, встановленою частиною дев’ятою статті 4-1 Закону України «Про дозвільну систему у сфері господарської діяльності».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85"/>
        </w:tabs>
        <w:spacing w:before="0"/>
        <w:ind w:firstLine="760"/>
      </w:pPr>
      <w:r>
        <w:lastRenderedPageBreak/>
        <w:t>Виконком селищної ради анулює дозвіл з таких підстав:</w:t>
      </w:r>
    </w:p>
    <w:p w:rsidR="00907CA4" w:rsidRDefault="00D64237">
      <w:pPr>
        <w:pStyle w:val="20"/>
        <w:numPr>
          <w:ilvl w:val="0"/>
          <w:numId w:val="8"/>
        </w:numPr>
        <w:shd w:val="clear" w:color="auto" w:fill="auto"/>
        <w:tabs>
          <w:tab w:val="left" w:pos="302"/>
        </w:tabs>
        <w:spacing w:before="0"/>
      </w:pPr>
      <w:r>
        <w:t xml:space="preserve">Звернення заявника з письмовою заявою про анулювання документа дозвільного </w:t>
      </w:r>
      <w:r>
        <w:t>характеру;</w:t>
      </w:r>
    </w:p>
    <w:p w:rsidR="00907CA4" w:rsidRDefault="00D64237">
      <w:pPr>
        <w:pStyle w:val="20"/>
        <w:numPr>
          <w:ilvl w:val="0"/>
          <w:numId w:val="8"/>
        </w:numPr>
        <w:shd w:val="clear" w:color="auto" w:fill="auto"/>
        <w:tabs>
          <w:tab w:val="left" w:pos="302"/>
        </w:tabs>
        <w:spacing w:before="0"/>
      </w:pPr>
      <w:r>
        <w:t>Припинення юридичної особи шляхом злиття, приєднання, поділу, перетворення та ліквідації, якщо інше не встановлено законом;</w:t>
      </w:r>
    </w:p>
    <w:p w:rsidR="00907CA4" w:rsidRDefault="00D64237">
      <w:pPr>
        <w:pStyle w:val="20"/>
        <w:numPr>
          <w:ilvl w:val="0"/>
          <w:numId w:val="8"/>
        </w:numPr>
        <w:shd w:val="clear" w:color="auto" w:fill="auto"/>
        <w:tabs>
          <w:tab w:val="left" w:pos="302"/>
        </w:tabs>
        <w:spacing w:before="0"/>
      </w:pPr>
      <w:r>
        <w:t>Припинення підприємницької діяльності фізичної особи - підприємця.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firstLine="780"/>
      </w:pPr>
      <w:r>
        <w:t>Селищна рада може звернутися до суду за належністю з п</w:t>
      </w:r>
      <w:r>
        <w:t>озовною заявою про застосування заходу реагування у виді анулювання документа дозвільного характеру - дозволу, за наявності хоча б однієї з таких підстав:</w:t>
      </w:r>
    </w:p>
    <w:p w:rsidR="00907CA4" w:rsidRDefault="00D64237">
      <w:pPr>
        <w:pStyle w:val="20"/>
        <w:numPr>
          <w:ilvl w:val="0"/>
          <w:numId w:val="9"/>
        </w:numPr>
        <w:shd w:val="clear" w:color="auto" w:fill="auto"/>
        <w:tabs>
          <w:tab w:val="left" w:pos="302"/>
        </w:tabs>
        <w:spacing w:before="0"/>
      </w:pPr>
      <w:r>
        <w:t>встановлення факту надання в заяві про видачу дозволу та документах, що додаються до неї, недостовірн</w:t>
      </w:r>
      <w:r>
        <w:t>ої інформації;</w:t>
      </w:r>
    </w:p>
    <w:p w:rsidR="00907CA4" w:rsidRDefault="00D64237">
      <w:pPr>
        <w:pStyle w:val="20"/>
        <w:numPr>
          <w:ilvl w:val="0"/>
          <w:numId w:val="9"/>
        </w:numPr>
        <w:shd w:val="clear" w:color="auto" w:fill="auto"/>
        <w:tabs>
          <w:tab w:val="left" w:pos="322"/>
        </w:tabs>
        <w:spacing w:before="0"/>
      </w:pPr>
      <w:r>
        <w:t xml:space="preserve">здійснення заявником певних дій щодо проведення робіт, на які отримано дозвіл, з порушенням вимог законодавства, щодо яких відділ видав Попередження </w:t>
      </w:r>
      <w:r>
        <w:rPr>
          <w:rStyle w:val="21"/>
        </w:rPr>
        <w:t>(Додаток 2 до Договору)</w:t>
      </w:r>
      <w:r>
        <w:t xml:space="preserve"> про їх усунення із наданням достатнього часу (на протязі трьох кален</w:t>
      </w:r>
      <w:r>
        <w:t>дарних днів з моменту отримання попередження) для їх усунення;</w:t>
      </w:r>
    </w:p>
    <w:p w:rsidR="00907CA4" w:rsidRDefault="00D64237">
      <w:pPr>
        <w:pStyle w:val="20"/>
        <w:numPr>
          <w:ilvl w:val="0"/>
          <w:numId w:val="9"/>
        </w:numPr>
        <w:shd w:val="clear" w:color="auto" w:fill="auto"/>
        <w:tabs>
          <w:tab w:val="left" w:pos="308"/>
        </w:tabs>
        <w:spacing w:before="0"/>
      </w:pPr>
      <w:r>
        <w:t>законом можуть передбачатися інші підстави для анулювання документа дозвільного характеру.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before="0"/>
        <w:ind w:firstLine="780"/>
      </w:pPr>
      <w:r>
        <w:t xml:space="preserve">Відділ веде окремі реєстри виданих та анульованих дозволів в журналі реєстрації дозволів на порушення об’єктів благоустрою. </w:t>
      </w:r>
      <w:r>
        <w:rPr>
          <w:rStyle w:val="21"/>
        </w:rPr>
        <w:t>(Додаток 4</w:t>
      </w:r>
      <w:r>
        <w:t xml:space="preserve"> до цього Порядку).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firstLine="780"/>
      </w:pPr>
      <w:r>
        <w:t xml:space="preserve">У разі якщо анулювання дозволу здійснюється на підставі рішення виконкому селищної ради, копія такого </w:t>
      </w:r>
      <w:r>
        <w:t>рішення видається особисто або надсилається заявнику поштовим відправленням з описом вкладення не пізніше п'яти робочих днів із дня прийняття рішення про анулювання дозволу, якщо інше не передбачено законом.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firstLine="780"/>
      </w:pPr>
      <w:r>
        <w:t>Дія дозволу припиняється через десять робочих дн</w:t>
      </w:r>
      <w:r>
        <w:t>ів із дня прийняття рішення про анулювання дозволу, якщо інше не передбачено законом.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firstLine="780"/>
      </w:pPr>
      <w:r>
        <w:t>Рішення виконкому селищної ради про анулювання дозволу може бути оскаржено в судовому порядку.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89"/>
        </w:tabs>
        <w:spacing w:before="0"/>
        <w:ind w:firstLine="780"/>
      </w:pPr>
      <w:r>
        <w:t>Анулювання дозволу з підстав, не передбачених законом, забороняється.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firstLine="780"/>
      </w:pPr>
      <w:r>
        <w:t>У раз</w:t>
      </w:r>
      <w:r>
        <w:t>і анулювання дозволу з підстав, не передбачених законом, дозвіл підлягає поновленню за рішенням виконкому селищної ради або суду за належністю.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firstLine="780"/>
      </w:pPr>
      <w:r>
        <w:t>Поновлення дозволу відбувається шляхом здійснення відповідного запису в журналі реєстрації дозволів на порушення</w:t>
      </w:r>
      <w:r>
        <w:t xml:space="preserve"> об’єктів благоустрою та поверненням заявнику безпідставно анульованого дозволу особисто або шляхом письмового повідомлення про це.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0"/>
        </w:tabs>
        <w:spacing w:before="0"/>
        <w:ind w:firstLine="780"/>
      </w:pPr>
      <w:r>
        <w:t>У разі знищення відділом або заявником безпідставно анульованого дозволу відділ видає новий дозвіл.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firstLine="780"/>
      </w:pPr>
      <w:r>
        <w:t>Строк дії безпідставно а</w:t>
      </w:r>
      <w:r>
        <w:t>нульованого дозволу подовжується на строк, протягом якого дозвіл вважався анульованим.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before="0"/>
        <w:ind w:firstLine="780"/>
      </w:pPr>
      <w:r>
        <w:t>Днем поновлення безпідставно анульованого дозволу є день внесення відповідного запису до журналу реєстрації дозволів на порушення об’єктів благоустрою. Якщо безпідставно</w:t>
      </w:r>
      <w:r>
        <w:t xml:space="preserve"> анульований документ дозвільного характеру знаходиться у суб’єкта господарювання, поновлення його дії відбувається лише за здійсненням відповідного запису в реєстрі документів дозвільного характеру та направленням дозвільним органом письмового повідомленн</w:t>
      </w:r>
      <w:r>
        <w:t>я про поновлення безпідставно анульованого документа дозвільного характеру.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48"/>
        </w:tabs>
        <w:spacing w:before="0"/>
        <w:ind w:firstLine="780"/>
      </w:pPr>
      <w:r>
        <w:t xml:space="preserve">Перелік робіт, для виконання яких необхідно отримати дозвіл, зазначений у </w:t>
      </w:r>
      <w:r>
        <w:rPr>
          <w:rStyle w:val="21"/>
        </w:rPr>
        <w:t>Додатку 5</w:t>
      </w:r>
      <w:r>
        <w:t xml:space="preserve"> до цього Порядку.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before="0"/>
        <w:ind w:firstLine="780"/>
      </w:pPr>
      <w:r>
        <w:t>До початку проведення робіт юридичні особи, фізичні особи - підприємці, фізичн</w:t>
      </w:r>
      <w:r>
        <w:t>і особи зобов’язані сповістити (шляхом передання телефонограми) представників організацій, підприємств, установ, комунікації яких знаходяться на місці проведення робіт та викликати їх на місце проведення робіт. У разі несвоєчасного сповіщення (до початку п</w:t>
      </w:r>
      <w:r>
        <w:t>роведення робіт у терміни згідно дозволу) або пошкодження інженерних мереж відповідальність покладається на сторону, яка проводила роботи.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firstLine="780"/>
      </w:pPr>
      <w:r>
        <w:t xml:space="preserve">Сторона, яка проводить роботи надає фотоматеріали місця проведення робіт (до і після) з метою уникнення непорозумінь </w:t>
      </w:r>
      <w:r>
        <w:t>після відновлення об’єктів благоустрою.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firstLine="780"/>
      </w:pPr>
      <w:r>
        <w:t xml:space="preserve">На місці проведення робіт встановлюється інформаційна табличка розміром 420x297 мм (формат АЗ) із зазначенням назви сторони (яка виконує дані роботи) та контактні телефони, </w:t>
      </w:r>
      <w:r>
        <w:lastRenderedPageBreak/>
        <w:t>з метою оперативного реагування суб’єктів б</w:t>
      </w:r>
      <w:r>
        <w:t>лагоустрою у випадку виникнення непередбачуваних обставин для створення умов, сприятливих для життєдіяльності людини.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5"/>
        </w:tabs>
        <w:spacing w:before="0"/>
        <w:ind w:firstLine="740"/>
      </w:pPr>
      <w:r>
        <w:t xml:space="preserve">У разі, якщо довжина траси при проведенні робіт перевищує 200 метрів, інформаційна табличка розміщується через кожні 100 метрів та з </w:t>
      </w:r>
      <w:r>
        <w:t>обов’язковим встановленням інформаційної таблички на кутах повороту траси.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30"/>
        </w:tabs>
        <w:spacing w:before="0"/>
        <w:ind w:firstLine="740"/>
      </w:pPr>
      <w:r>
        <w:t>На місці проведення робіт, у виконавців робіт, обов’язково повинна бути копія дозволу на порушення об’єктів благоустрою.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5"/>
        </w:tabs>
        <w:spacing w:before="0"/>
        <w:ind w:firstLine="740"/>
      </w:pPr>
      <w:r>
        <w:t>Роботи з усунення наслідків аварій на об’єктах благоустрою р</w:t>
      </w:r>
      <w:r>
        <w:t>озпочинаються негайно з обов’язковим сповіщенням відділу шляхом передачі телефонограми. У разі якщо проведення аварійних робіт припадає на вихідні чи святкові дні телефонограму необхідно передати на службу «0971563887», а до відділу на перший робочий день.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30"/>
        </w:tabs>
        <w:spacing w:before="0"/>
        <w:ind w:firstLine="740"/>
      </w:pPr>
      <w:r>
        <w:t xml:space="preserve">Місце та дата початку проведення аварійних робіт фіксується спеціалістом відділу в журналі реєстрації аварійних робіт згідно </w:t>
      </w:r>
      <w:r>
        <w:rPr>
          <w:rStyle w:val="21"/>
        </w:rPr>
        <w:t>Додатку 6</w:t>
      </w:r>
      <w:r>
        <w:t xml:space="preserve"> до цього Порядку із зазначенням сторони (повна назва) яка проводить аварійні роботи та відповідальної особи (ПІП) за про</w:t>
      </w:r>
      <w:r>
        <w:t>ведення робіт.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30"/>
        </w:tabs>
        <w:spacing w:before="0"/>
        <w:ind w:firstLine="740"/>
      </w:pPr>
      <w:r>
        <w:t>Виконавці аварійних робіт зобов’язані протягом 10 робочих днів з дня початку проведення таких робіт оформити дозвіл відповідно до вимог ст. 4</w:t>
      </w:r>
      <w:r>
        <w:rPr>
          <w:vertAlign w:val="superscript"/>
        </w:rPr>
        <w:t>і</w:t>
      </w:r>
      <w:r>
        <w:t xml:space="preserve"> Закону України «Про дозвільну систему у сфері господарської діяльності» та ст. 26</w:t>
      </w:r>
      <w:r>
        <w:rPr>
          <w:vertAlign w:val="superscript"/>
        </w:rPr>
        <w:t>і</w:t>
      </w:r>
      <w:r>
        <w:t xml:space="preserve"> Закону України </w:t>
      </w:r>
      <w:r>
        <w:t>«Про благоустрій населених пунктів».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35"/>
        </w:tabs>
        <w:spacing w:before="0"/>
        <w:ind w:firstLine="740"/>
      </w:pPr>
      <w:r>
        <w:t>Виконавці робіт, зобов’язані власними силами привести об’єкт благоустрою у належний стан (не гірший, ніж першопочатковий) або можуть сплатити його відновну вартість у випадках пошкодження чи знищення елементів благоустр</w:t>
      </w:r>
      <w:r>
        <w:t>ою після проведення робіт при:</w:t>
      </w:r>
    </w:p>
    <w:p w:rsidR="00907CA4" w:rsidRDefault="00D64237">
      <w:pPr>
        <w:pStyle w:val="20"/>
        <w:numPr>
          <w:ilvl w:val="0"/>
          <w:numId w:val="10"/>
        </w:numPr>
        <w:shd w:val="clear" w:color="auto" w:fill="auto"/>
        <w:tabs>
          <w:tab w:val="left" w:pos="280"/>
        </w:tabs>
        <w:spacing w:before="0"/>
      </w:pPr>
      <w:r>
        <w:t>ліквідації аварій на інженерних мережах та інших елементах благоустрою;</w:t>
      </w:r>
    </w:p>
    <w:p w:rsidR="00907CA4" w:rsidRDefault="00D64237">
      <w:pPr>
        <w:pStyle w:val="20"/>
        <w:numPr>
          <w:ilvl w:val="0"/>
          <w:numId w:val="10"/>
        </w:numPr>
        <w:shd w:val="clear" w:color="auto" w:fill="auto"/>
        <w:tabs>
          <w:tab w:val="left" w:pos="304"/>
        </w:tabs>
        <w:spacing w:before="0"/>
      </w:pPr>
      <w:r>
        <w:t>здійсненні ремонту інженерних мереж;</w:t>
      </w:r>
    </w:p>
    <w:p w:rsidR="00907CA4" w:rsidRDefault="00D64237">
      <w:pPr>
        <w:pStyle w:val="20"/>
        <w:numPr>
          <w:ilvl w:val="0"/>
          <w:numId w:val="10"/>
        </w:numPr>
        <w:shd w:val="clear" w:color="auto" w:fill="auto"/>
        <w:tabs>
          <w:tab w:val="left" w:pos="304"/>
        </w:tabs>
        <w:spacing w:before="0"/>
      </w:pPr>
      <w:r>
        <w:t>видаленні аварійних сухостійних дерев та чагарників;</w:t>
      </w:r>
    </w:p>
    <w:p w:rsidR="00907CA4" w:rsidRDefault="00D64237">
      <w:pPr>
        <w:pStyle w:val="20"/>
        <w:numPr>
          <w:ilvl w:val="0"/>
          <w:numId w:val="10"/>
        </w:numPr>
        <w:shd w:val="clear" w:color="auto" w:fill="auto"/>
        <w:tabs>
          <w:tab w:val="left" w:pos="304"/>
        </w:tabs>
        <w:spacing w:before="0"/>
      </w:pPr>
      <w:r>
        <w:t>прокладанні нових інженерних мереж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35"/>
        </w:tabs>
        <w:spacing w:before="0"/>
        <w:ind w:firstLine="740"/>
      </w:pPr>
      <w:r>
        <w:t>У разі не проведення робіт у</w:t>
      </w:r>
      <w:r>
        <w:t xml:space="preserve"> строк, визначений дозволом, заявник повинен не пізніше трьох робочих днів до закінчення дії дозволу звернутися до селищної ради шляхом написання заяви для продовження строку дії дозволу.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5"/>
        </w:tabs>
        <w:spacing w:before="0"/>
        <w:ind w:firstLine="740"/>
      </w:pPr>
      <w:r>
        <w:t>Заявник, який виконує роботи несе відповідальність передбачену чинни</w:t>
      </w:r>
      <w:r>
        <w:t>м законодавством України, а саме:</w:t>
      </w:r>
    </w:p>
    <w:p w:rsidR="00907CA4" w:rsidRDefault="00D64237">
      <w:pPr>
        <w:pStyle w:val="20"/>
        <w:numPr>
          <w:ilvl w:val="0"/>
          <w:numId w:val="11"/>
        </w:numPr>
        <w:shd w:val="clear" w:color="auto" w:fill="auto"/>
        <w:tabs>
          <w:tab w:val="left" w:pos="309"/>
        </w:tabs>
        <w:spacing w:before="0"/>
      </w:pPr>
      <w:r>
        <w:t>виконання робіт (аварійних, земляних та/або ремонтних,) без отримання відповідно до цього Порядку дозволу на порушення об’єктів благоустрою, відсутність копії дозволу на місці проведення робіт;</w:t>
      </w:r>
    </w:p>
    <w:p w:rsidR="00907CA4" w:rsidRDefault="00D64237">
      <w:pPr>
        <w:pStyle w:val="20"/>
        <w:numPr>
          <w:ilvl w:val="0"/>
          <w:numId w:val="11"/>
        </w:numPr>
        <w:shd w:val="clear" w:color="auto" w:fill="auto"/>
        <w:tabs>
          <w:tab w:val="left" w:pos="309"/>
        </w:tabs>
        <w:spacing w:before="0"/>
      </w:pPr>
      <w:r>
        <w:t xml:space="preserve">продовження виконання робіт </w:t>
      </w:r>
      <w:r>
        <w:t>після закінчення строку дії дозволу;</w:t>
      </w:r>
    </w:p>
    <w:p w:rsidR="00907CA4" w:rsidRDefault="00D64237">
      <w:pPr>
        <w:pStyle w:val="20"/>
        <w:numPr>
          <w:ilvl w:val="0"/>
          <w:numId w:val="11"/>
        </w:numPr>
        <w:shd w:val="clear" w:color="auto" w:fill="auto"/>
        <w:tabs>
          <w:tab w:val="left" w:pos="309"/>
        </w:tabs>
        <w:spacing w:before="0"/>
      </w:pPr>
      <w:r>
        <w:t xml:space="preserve">відсутність Договору; </w:t>
      </w:r>
      <w:r>
        <w:rPr>
          <w:rStyle w:val="21"/>
        </w:rPr>
        <w:t>_</w:t>
      </w:r>
    </w:p>
    <w:p w:rsidR="00907CA4" w:rsidRDefault="00D64237">
      <w:pPr>
        <w:pStyle w:val="20"/>
        <w:numPr>
          <w:ilvl w:val="0"/>
          <w:numId w:val="11"/>
        </w:numPr>
        <w:shd w:val="clear" w:color="auto" w:fill="auto"/>
        <w:tabs>
          <w:tab w:val="left" w:pos="309"/>
        </w:tabs>
        <w:spacing w:before="0"/>
      </w:pPr>
      <w:r>
        <w:t>не відновлення елементів благоустрою у терміни згідно з дозволом, після завершення виконання робіт;</w:t>
      </w:r>
    </w:p>
    <w:p w:rsidR="00907CA4" w:rsidRDefault="00D64237">
      <w:pPr>
        <w:pStyle w:val="20"/>
        <w:numPr>
          <w:ilvl w:val="0"/>
          <w:numId w:val="11"/>
        </w:numPr>
        <w:shd w:val="clear" w:color="auto" w:fill="auto"/>
        <w:tabs>
          <w:tab w:val="left" w:pos="324"/>
        </w:tabs>
        <w:spacing w:before="0"/>
      </w:pPr>
      <w:r>
        <w:t xml:space="preserve">неякісне (згідно ДБН В.2.6-98:2009, ДБН В.2.3-4:2007)утримання </w:t>
      </w:r>
      <w:r w:rsidRPr="006820E3">
        <w:rPr>
          <w:lang w:eastAsia="ru-RU" w:bidi="ru-RU"/>
        </w:rPr>
        <w:t xml:space="preserve">асфальто-бетонного </w:t>
      </w:r>
      <w:r>
        <w:t xml:space="preserve">покриття, </w:t>
      </w:r>
      <w:r>
        <w:t>тротуарної плитки, об’єктів зеленого господарства під час та після проведення робіт відповідно до Договору;</w:t>
      </w:r>
    </w:p>
    <w:p w:rsidR="00907CA4" w:rsidRDefault="00D64237">
      <w:pPr>
        <w:pStyle w:val="20"/>
        <w:numPr>
          <w:ilvl w:val="0"/>
          <w:numId w:val="11"/>
        </w:numPr>
        <w:shd w:val="clear" w:color="auto" w:fill="auto"/>
        <w:tabs>
          <w:tab w:val="left" w:pos="314"/>
        </w:tabs>
        <w:spacing w:before="0"/>
      </w:pPr>
      <w:r>
        <w:t>порушення строку проведення робіт згідно дозволу та несвоєчасне закриття згідно умов Договору;</w:t>
      </w:r>
    </w:p>
    <w:p w:rsidR="00907CA4" w:rsidRDefault="00D64237">
      <w:pPr>
        <w:pStyle w:val="20"/>
        <w:numPr>
          <w:ilvl w:val="0"/>
          <w:numId w:val="11"/>
        </w:numPr>
        <w:shd w:val="clear" w:color="auto" w:fill="auto"/>
        <w:tabs>
          <w:tab w:val="left" w:pos="309"/>
        </w:tabs>
        <w:spacing w:before="0"/>
      </w:pPr>
      <w:r>
        <w:t>відсутність інформаційної таблички на місці проведенн</w:t>
      </w:r>
      <w:r>
        <w:t>я робіт;</w:t>
      </w:r>
    </w:p>
    <w:p w:rsidR="00907CA4" w:rsidRDefault="00D64237">
      <w:pPr>
        <w:pStyle w:val="20"/>
        <w:numPr>
          <w:ilvl w:val="0"/>
          <w:numId w:val="11"/>
        </w:numPr>
        <w:shd w:val="clear" w:color="auto" w:fill="auto"/>
        <w:tabs>
          <w:tab w:val="left" w:pos="309"/>
        </w:tabs>
        <w:spacing w:before="0"/>
      </w:pPr>
      <w:r>
        <w:t>відсутність освітлення на місці проведення робіт в нічний час.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5"/>
        </w:tabs>
        <w:spacing w:before="0"/>
        <w:ind w:firstLine="740"/>
      </w:pPr>
      <w:r>
        <w:t>Обов’язок відновлення об’єкту благоустрою та пошкоджених елементів благоустрою покладається на заявника.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5"/>
        </w:tabs>
        <w:spacing w:before="0"/>
        <w:ind w:firstLine="740"/>
      </w:pPr>
      <w:r>
        <w:t>Всі роботи повинні проводитись із дотриманням вимог нормативно-правових актів з</w:t>
      </w:r>
      <w:r>
        <w:t xml:space="preserve"> охорони праці. Місця проведення робіт повинні бути огородженими (згідно з вимогами ДБН та Правил дорожнього руху), обладнаними попереджувальними написами та знаками із сигнальним освітленням у нічний час. За порушення вимог нормативно-правових актів з</w:t>
      </w:r>
      <w:r>
        <w:br w:type="page"/>
      </w:r>
    </w:p>
    <w:p w:rsidR="00907CA4" w:rsidRDefault="00D64237">
      <w:pPr>
        <w:pStyle w:val="20"/>
        <w:shd w:val="clear" w:color="auto" w:fill="auto"/>
        <w:spacing w:before="0"/>
        <w:ind w:right="180"/>
      </w:pPr>
      <w:r>
        <w:lastRenderedPageBreak/>
        <w:t>ох</w:t>
      </w:r>
      <w:r>
        <w:t>орони праці виконавець робіт несе персональну відповідальність згідно з чинним законодавством.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before="0"/>
        <w:ind w:right="180" w:firstLine="740"/>
      </w:pPr>
      <w:r>
        <w:t>Про закриття ділянок доріг або проїздів за добу до початку проведення робіт виконавець повинен повідомляти, шляхом передачі телефонограми, станцію швидкої допомо</w:t>
      </w:r>
      <w:r>
        <w:t>ги, підрозділ МНС, відділення поліції.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4"/>
        </w:tabs>
        <w:spacing w:before="0"/>
        <w:ind w:right="180" w:firstLine="740"/>
      </w:pPr>
      <w:r>
        <w:t>Порушення цілісності дорожнього покриття та пішохідних тротуарів після його капітального ремонту заборонено впродовж п’яти років, за винятком проведення ліквідації аварій на інженерних мережах та робіт, технічні умови</w:t>
      </w:r>
      <w:r>
        <w:t xml:space="preserve"> виконання яких не дозволяють обійти дане дорожнє покриття.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before="0"/>
        <w:ind w:right="180" w:firstLine="740"/>
      </w:pPr>
      <w:r>
        <w:t>Порушувати дорожнє покриття доріг, вулиць та шляхів не рекомендується виконувати, якщо є можливість пройти ділянку дорожнього покриття методом проколу.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before="0"/>
        <w:ind w:right="180" w:firstLine="740"/>
      </w:pPr>
      <w:r>
        <w:t xml:space="preserve">Порушення дорожнього покриття вулиць, не </w:t>
      </w:r>
      <w:r>
        <w:t>рекомендовано виконувати в осінньо- зимовий період, крім проведення аварійних робіт.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24"/>
        </w:tabs>
        <w:spacing w:before="0"/>
        <w:ind w:firstLine="740"/>
        <w:jc w:val="left"/>
      </w:pPr>
      <w:r>
        <w:t>На всіх вулицях, відновлення об’єктів благоустрою повинно бути виконано не пізніше 5 діб з дня початку проведення робіт, для прокладання мереж газопостачання - до 15 , діб</w:t>
      </w:r>
      <w:r>
        <w:t>. У разі, якщо в результаті робіт було пошкоджене асфальтне покриття, то термін відновлення благоустрою збільшується до 15 діб з дня початку проведення робіт.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before="0"/>
        <w:ind w:right="180" w:firstLine="740"/>
      </w:pPr>
      <w:r>
        <w:t>На проїжджих частинах вулиць, доріг, шляхів відновлення асфальтного покриття та зелених зон викон</w:t>
      </w:r>
      <w:r>
        <w:t>ують балансоутримувачі даних об’єктів.</w:t>
      </w:r>
    </w:p>
    <w:p w:rsidR="00907CA4" w:rsidRDefault="00D64237">
      <w:pPr>
        <w:pStyle w:val="20"/>
        <w:numPr>
          <w:ilvl w:val="0"/>
          <w:numId w:val="6"/>
        </w:numPr>
        <w:shd w:val="clear" w:color="auto" w:fill="auto"/>
        <w:tabs>
          <w:tab w:val="left" w:pos="1114"/>
        </w:tabs>
        <w:spacing w:before="0" w:after="1347"/>
        <w:ind w:right="180" w:firstLine="740"/>
      </w:pPr>
      <w:r>
        <w:t>Відновлення асфальтобетонного покриття на відремонтованих прибудинкових та внутрішньо квартальних дорогах необхідно проводити з наданням акту виконаних прихованих робіт (акт на пошарове ущільнення ґрунту в місцях розр</w:t>
      </w:r>
      <w:r>
        <w:t>иття, згідно ДБН В.2.6- 98:2009, ДБН В.2.3-4:2007).</w:t>
      </w:r>
    </w:p>
    <w:p w:rsidR="00907CA4" w:rsidRDefault="006820E3">
      <w:pPr>
        <w:pStyle w:val="20"/>
        <w:shd w:val="clear" w:color="auto" w:fill="auto"/>
        <w:spacing w:before="0" w:line="240" w:lineRule="exact"/>
        <w:jc w:val="left"/>
      </w:pPr>
      <w:r>
        <w:rPr>
          <w:noProof/>
          <w:lang w:bidi="ar-SA"/>
        </w:rPr>
        <mc:AlternateContent>
          <mc:Choice Requires="wps">
            <w:drawing>
              <wp:anchor distT="0" distB="0" distL="2350135" distR="63500" simplePos="0" relativeHeight="251657728" behindDoc="1" locked="0" layoutInCell="1" allowOverlap="1">
                <wp:simplePos x="0" y="0"/>
                <wp:positionH relativeFrom="margin">
                  <wp:posOffset>3950335</wp:posOffset>
                </wp:positionH>
                <wp:positionV relativeFrom="paragraph">
                  <wp:posOffset>-12065</wp:posOffset>
                </wp:positionV>
                <wp:extent cx="816610" cy="152400"/>
                <wp:effectExtent l="0" t="0" r="0" b="4445"/>
                <wp:wrapSquare wrapText="lef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661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7CA4" w:rsidRDefault="00D64237">
                            <w:pPr>
                              <w:pStyle w:val="20"/>
                              <w:shd w:val="clear" w:color="auto" w:fill="auto"/>
                              <w:spacing w:before="0" w:line="240" w:lineRule="exact"/>
                              <w:jc w:val="left"/>
                            </w:pPr>
                            <w:r>
                              <w:rPr>
                                <w:rStyle w:val="2Exact"/>
                                <w:lang w:val="uk-UA" w:eastAsia="uk-UA" w:bidi="uk-UA"/>
                              </w:rPr>
                              <w:t>І.</w:t>
                            </w:r>
                            <w:r>
                              <w:rPr>
                                <w:rStyle w:val="2Exact"/>
                              </w:rPr>
                              <w:t>О. Беляева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1.05pt;margin-top:-.95pt;width:64.3pt;height:12pt;z-index:-251658752;visibility:visible;mso-wrap-style:square;mso-width-percent:0;mso-height-percent:0;mso-wrap-distance-left:185.0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" filled="f" stroked="f">
                <v:textbox style="mso-fit-shape-to-text:t" inset="0,0,0,0">
                  <w:txbxContent>
                    <w:p w:rsidR="00907CA4" w:rsidRDefault="00D64237">
                      <w:pPr>
                        <w:pStyle w:val="20"/>
                        <w:shd w:val="clear" w:color="auto" w:fill="auto"/>
                        <w:spacing w:before="0" w:line="240" w:lineRule="exact"/>
                        <w:jc w:val="left"/>
                      </w:pPr>
                      <w:r>
                        <w:rPr>
                          <w:rStyle w:val="2Exact"/>
                          <w:lang w:val="uk-UA" w:eastAsia="uk-UA" w:bidi="uk-UA"/>
                        </w:rPr>
                        <w:t>І.</w:t>
                      </w:r>
                      <w:r>
                        <w:rPr>
                          <w:rStyle w:val="2Exact"/>
                        </w:rPr>
                        <w:t>О. Беляева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D64237">
        <w:t>Секретар селищної ради</w:t>
      </w:r>
    </w:p>
    <w:sectPr w:rsidR="00907CA4">
      <w:type w:val="continuous"/>
      <w:pgSz w:w="11900" w:h="16840"/>
      <w:pgMar w:top="937" w:right="838" w:bottom="1018" w:left="124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237" w:rsidRDefault="00D64237">
      <w:r>
        <w:separator/>
      </w:r>
    </w:p>
  </w:endnote>
  <w:endnote w:type="continuationSeparator" w:id="0">
    <w:p w:rsidR="00D64237" w:rsidRDefault="00D6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237" w:rsidRDefault="00D64237"/>
  </w:footnote>
  <w:footnote w:type="continuationSeparator" w:id="0">
    <w:p w:rsidR="00D64237" w:rsidRDefault="00D6423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6D1D"/>
    <w:multiLevelType w:val="multilevel"/>
    <w:tmpl w:val="83C0EF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357612"/>
    <w:multiLevelType w:val="multilevel"/>
    <w:tmpl w:val="C3040A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A653EE"/>
    <w:multiLevelType w:val="multilevel"/>
    <w:tmpl w:val="3364CC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2205191"/>
    <w:multiLevelType w:val="multilevel"/>
    <w:tmpl w:val="DBDAD7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DB65A8"/>
    <w:multiLevelType w:val="multilevel"/>
    <w:tmpl w:val="5C9643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EA2D27"/>
    <w:multiLevelType w:val="multilevel"/>
    <w:tmpl w:val="F2AEAE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44A06C4"/>
    <w:multiLevelType w:val="multilevel"/>
    <w:tmpl w:val="95DCC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49A1375"/>
    <w:multiLevelType w:val="multilevel"/>
    <w:tmpl w:val="386047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89126BF"/>
    <w:multiLevelType w:val="multilevel"/>
    <w:tmpl w:val="58C88B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58B02A3"/>
    <w:multiLevelType w:val="multilevel"/>
    <w:tmpl w:val="8C925292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9C07B37"/>
    <w:multiLevelType w:val="multilevel"/>
    <w:tmpl w:val="9DD0D18E"/>
    <w:lvl w:ilvl="0">
      <w:start w:val="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7"/>
  </w:num>
  <w:num w:numId="5">
    <w:abstractNumId w:val="10"/>
  </w:num>
  <w:num w:numId="6">
    <w:abstractNumId w:val="9"/>
  </w:num>
  <w:num w:numId="7">
    <w:abstractNumId w:val="3"/>
  </w:num>
  <w:num w:numId="8">
    <w:abstractNumId w:val="8"/>
  </w:num>
  <w:num w:numId="9">
    <w:abstractNumId w:val="5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CA4"/>
    <w:rsid w:val="006820E3"/>
    <w:rsid w:val="00907CA4"/>
    <w:rsid w:val="00D6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 w:eastAsia="uk-UA" w:bidi="uk-UA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 w:eastAsia="uk-UA" w:bidi="uk-UA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10058</Words>
  <Characters>5734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Элит</dc:creator>
  <cp:lastModifiedBy>Элит</cp:lastModifiedBy>
  <cp:revision>1</cp:revision>
  <dcterms:created xsi:type="dcterms:W3CDTF">2019-05-31T06:30:00Z</dcterms:created>
  <dcterms:modified xsi:type="dcterms:W3CDTF">2019-05-31T06:30:00Z</dcterms:modified>
</cp:coreProperties>
</file>