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10" w:rsidRDefault="00F56010" w:rsidP="00F56010">
      <w:pPr>
        <w:tabs>
          <w:tab w:val="left" w:pos="1708"/>
        </w:tabs>
        <w:jc w:val="right"/>
        <w:rPr>
          <w:sz w:val="28"/>
          <w:szCs w:val="28"/>
        </w:rPr>
      </w:pPr>
    </w:p>
    <w:p w:rsidR="00F56010" w:rsidRDefault="00F56010" w:rsidP="00F56010">
      <w:pPr>
        <w:tabs>
          <w:tab w:val="left" w:pos="1708"/>
        </w:tabs>
        <w:rPr>
          <w:sz w:val="28"/>
          <w:szCs w:val="28"/>
        </w:rPr>
      </w:pPr>
    </w:p>
    <w:p w:rsidR="00F56010" w:rsidRPr="00A737F8" w:rsidRDefault="00F56010" w:rsidP="00F5601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010" w:rsidRPr="00A737F8" w:rsidRDefault="00F56010" w:rsidP="00F5601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F56010" w:rsidRDefault="00F56010" w:rsidP="00F5601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F56010" w:rsidRPr="00A737F8" w:rsidRDefault="00F56010" w:rsidP="00F5601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F56010" w:rsidRPr="00A737F8" w:rsidRDefault="00F56010" w:rsidP="00F5601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F56010" w:rsidRPr="00A737F8" w:rsidRDefault="00F56010" w:rsidP="00F5601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F56010" w:rsidRPr="00A737F8" w:rsidRDefault="00F56010" w:rsidP="00F5601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F56010" w:rsidRPr="00A737F8" w:rsidRDefault="00F56010" w:rsidP="00F56010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F56010" w:rsidRPr="00A737F8" w:rsidRDefault="00F56010" w:rsidP="00F56010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>
        <w:rPr>
          <w:b/>
          <w:bCs/>
          <w:lang w:val="en-US" w:eastAsia="ar-SA"/>
        </w:rPr>
        <w:t>XIV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F56010" w:rsidRPr="00A737F8" w:rsidRDefault="00F56010" w:rsidP="00F56010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F56010" w:rsidRPr="00A01CEB" w:rsidRDefault="00F56010" w:rsidP="00F56010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bookmarkStart w:id="0" w:name="_GoBack"/>
      <w:r w:rsidR="008D62CE" w:rsidRPr="008D62CE">
        <w:rPr>
          <w:bCs/>
          <w:sz w:val="28"/>
          <w:szCs w:val="28"/>
          <w:lang w:eastAsia="ar-SA"/>
        </w:rPr>
        <w:t xml:space="preserve">20.08.2021 </w:t>
      </w:r>
      <w:r w:rsidRPr="008D62CE">
        <w:rPr>
          <w:bCs/>
          <w:sz w:val="28"/>
          <w:szCs w:val="28"/>
          <w:lang w:eastAsia="ar-SA"/>
        </w:rPr>
        <w:t xml:space="preserve">№ </w:t>
      </w:r>
      <w:r w:rsidR="008D62CE" w:rsidRPr="008D62CE">
        <w:rPr>
          <w:bCs/>
          <w:sz w:val="28"/>
          <w:szCs w:val="28"/>
          <w:lang w:eastAsia="ar-SA"/>
        </w:rPr>
        <w:t>700</w:t>
      </w:r>
      <w:bookmarkEnd w:id="0"/>
    </w:p>
    <w:p w:rsidR="00F56010" w:rsidRPr="00BB0A63" w:rsidRDefault="00F56010" w:rsidP="00F56010">
      <w:pPr>
        <w:ind w:right="5385"/>
        <w:jc w:val="both"/>
        <w:rPr>
          <w:sz w:val="28"/>
          <w:szCs w:val="28"/>
        </w:rPr>
      </w:pPr>
    </w:p>
    <w:p w:rsidR="00F56010" w:rsidRPr="00EE70B4" w:rsidRDefault="00F56010" w:rsidP="00F56010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Про звіт про виконання бюджету Новотроїцької селищної територіальної громади за І півріччя 2021 року</w:t>
      </w:r>
    </w:p>
    <w:p w:rsidR="00F56010" w:rsidRDefault="00F56010" w:rsidP="00F56010">
      <w:pPr>
        <w:jc w:val="both"/>
        <w:rPr>
          <w:sz w:val="28"/>
          <w:szCs w:val="28"/>
        </w:rPr>
      </w:pPr>
    </w:p>
    <w:p w:rsidR="00F56010" w:rsidRDefault="00F56010" w:rsidP="00F56010">
      <w:pPr>
        <w:jc w:val="both"/>
        <w:rPr>
          <w:sz w:val="28"/>
          <w:szCs w:val="28"/>
        </w:rPr>
      </w:pPr>
    </w:p>
    <w:p w:rsidR="00F56010" w:rsidRDefault="00F56010" w:rsidP="00F56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звіт про виконання бюджету Новотроїцької селищної територіальної громади за І півріччя 2021 року, селищна рада установила, що надходження доходів загального фонду бюджету селищної територіальної громади, з урахуванням трансфертів з державного та обласного бюджетів, при планових надходженнях 137059,3 тис. грн, фактично надійшло – 137786,8 тис. грн, або 100,5 %.</w:t>
      </w:r>
    </w:p>
    <w:p w:rsidR="00F56010" w:rsidRDefault="00F56010" w:rsidP="00F56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загального фонду мобілізовано 63368,9 тис. грн податків і зборів, що становить 101,1 % до планових показників на цей період. У порівнянні з аналогічним періодом минулого року, надходження зросли на 13,5 % або на 7531,9 тис. грн.</w:t>
      </w:r>
    </w:p>
    <w:p w:rsidR="00F56010" w:rsidRDefault="00F56010" w:rsidP="00F56010">
      <w:pPr>
        <w:tabs>
          <w:tab w:val="left" w:pos="0"/>
        </w:tabs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З державного бюджету у повному обсязі отримано базову дотацію у сумі 9289,8 тис. грн., освітню субвенцію – 60179,7 тис. грн, субвенцію на здійснення заходів щодо соціально-економічного розвитку окремих територій – 1213,0 тис. грн. </w:t>
      </w:r>
    </w:p>
    <w:p w:rsidR="00F56010" w:rsidRDefault="00F56010" w:rsidP="00F56010">
      <w:pPr>
        <w:shd w:val="clear" w:color="auto" w:fill="FFFFFF"/>
        <w:tabs>
          <w:tab w:val="left" w:pos="741"/>
          <w:tab w:val="left" w:pos="1133"/>
        </w:tabs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З обласного бюджету за рахунок відповідних трансфертів з державного бюджету отримано дотацію на здійснення переданих з державного бюджету видатків з утримання закладів освіти та охорони здоров’я – 1344,7 тис. грн, субвенцію на здійснення переданих видатків у сфері освіти – 813,8 тис. грн, субвенцію на здійснення підтримки окремих закладів та заходів у системі охорони здоров’я – 736,1 тис. грн, субвенцію на надання державної підтримки особам з особливими освітніми потребами – 198,6 тис. грн, субвенцію за рахунок залишку освітньої субвенції, що утворився на початок року - 600,0 тис. грн.</w:t>
      </w:r>
    </w:p>
    <w:p w:rsidR="00F56010" w:rsidRDefault="00F56010" w:rsidP="00F56010">
      <w:pPr>
        <w:shd w:val="clear" w:color="auto" w:fill="FFFFFF"/>
        <w:tabs>
          <w:tab w:val="left" w:pos="741"/>
          <w:tab w:val="left" w:pos="1133"/>
        </w:tabs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  <w:t>Також з обласного бюджету перераховані кошти іншої субвенції в сумі 42,1 тис. грн на надання пільг на медичне обслуговування постраждалих внаслідок Чорнобильської катастрофи та поховання учасників бойових дій.</w:t>
      </w:r>
    </w:p>
    <w:p w:rsidR="00F56010" w:rsidRDefault="00F56010" w:rsidP="00F56010">
      <w:pPr>
        <w:widowControl w:val="0"/>
        <w:shd w:val="clear" w:color="auto" w:fill="FFFFFF"/>
        <w:autoSpaceDE w:val="0"/>
        <w:autoSpaceDN w:val="0"/>
        <w:adjustRightInd w:val="0"/>
        <w:ind w:right="86"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 метою забезпечення фінансування захищених видатків бюджету, у І півріччі звітного періоду на покриття тимчасового касового розриву бюджету селищної територіальної громади отримувалась короткотермінова позичка з Єдиного казначейського рахунку у сумі 32372,7 тис. грн. Залишок непогашеної позики на 01 липня складає 5369,2 тис. грн.</w:t>
      </w:r>
    </w:p>
    <w:p w:rsidR="00F56010" w:rsidRDefault="00F56010" w:rsidP="00F56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спеціального фонду бюджету надійшло надходжень у сумі 87819,8 тис. грн, в тому числі власних надходжень бюджетних установ – 87186,3 тис. грн (з них оприбутковане майно сільських, селищ рад – 86409,2 тис. грн), коштів від продажу землі - 620,4 тис. грн, екологічного податку –13,1 тис. грн. </w:t>
      </w:r>
    </w:p>
    <w:p w:rsidR="00F56010" w:rsidRDefault="00F56010" w:rsidP="00F56010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Видатки загального фонду бюджету селищної територіальної громади освоєно на 96,0 %, при планових показниках – 165426,7 тис. грн,  спрямовано – 158815,7 тис. грн.</w:t>
      </w:r>
    </w:p>
    <w:p w:rsidR="00F56010" w:rsidRDefault="00F56010" w:rsidP="00F56010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Видатки спеціального фонду бюджету за звітний період проведені в сумі 87738,5 тис. грн, у тому числі за рахунок власних надходжень бюджетних установ – 87133,3 тис. грн, видатки розвитку – 605,2 тис. грн.</w:t>
      </w:r>
    </w:p>
    <w:p w:rsidR="00F56010" w:rsidRDefault="00F56010" w:rsidP="00F56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звітний період на реалізацію заходів селищних програм спрямовано асигнувань у загальній сумі 11263,8 тис. грн.</w:t>
      </w:r>
    </w:p>
    <w:p w:rsidR="00F56010" w:rsidRDefault="00F56010" w:rsidP="00F5601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Дебіторська заборгованість станом на 01 липня 2021 року по загальному фонду бюджету становить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57,5 тис. грн та по спеціальному фонду бюджету - 2,3 тис. грн.</w:t>
      </w:r>
    </w:p>
    <w:p w:rsidR="00F56010" w:rsidRDefault="00F56010" w:rsidP="00F56010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ab/>
        <w:t>Кредиторська заборгованість станом на 01 липня 2021 року по загальному фонду бюджету становить 1430,7 тис. грн (виникла в результаті тимчасового касового розриву бюджету селищної територіальної громади і недостатністю коштів на рахунках фінансового управління), по</w:t>
      </w:r>
      <w:r>
        <w:rPr>
          <w:rFonts w:ascii="Times New Roman CYR" w:hAnsi="Times New Roman CYR" w:cs="Times New Roman CYR"/>
          <w:sz w:val="28"/>
          <w:szCs w:val="28"/>
        </w:rPr>
        <w:t xml:space="preserve"> спеціальному фонду кредиторська заборгованість відсутня. </w:t>
      </w:r>
    </w:p>
    <w:p w:rsidR="00F56010" w:rsidRDefault="00F56010" w:rsidP="00F560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</w:t>
      </w:r>
      <w:r w:rsidR="00AD5788">
        <w:rPr>
          <w:sz w:val="28"/>
          <w:szCs w:val="28"/>
        </w:rPr>
        <w:t>ями</w:t>
      </w:r>
      <w:r>
        <w:rPr>
          <w:sz w:val="28"/>
          <w:szCs w:val="28"/>
        </w:rPr>
        <w:t xml:space="preserve"> 26</w:t>
      </w:r>
      <w:r w:rsidR="00AD5788">
        <w:rPr>
          <w:sz w:val="28"/>
          <w:szCs w:val="28"/>
        </w:rPr>
        <w:t xml:space="preserve">, 59 </w:t>
      </w:r>
      <w:r>
        <w:rPr>
          <w:sz w:val="28"/>
          <w:szCs w:val="28"/>
        </w:rPr>
        <w:t xml:space="preserve">Закону України «Про місцеве самоврядування в Україні», відповідно до статей 24 та 80 Бюджетного кодексу України, враховуючи подання фінансового управління селищної ради від </w:t>
      </w:r>
      <w:r w:rsidR="008E425E">
        <w:rPr>
          <w:sz w:val="28"/>
          <w:szCs w:val="28"/>
        </w:rPr>
        <w:t>23.07.</w:t>
      </w:r>
      <w:r>
        <w:rPr>
          <w:sz w:val="28"/>
          <w:szCs w:val="28"/>
        </w:rPr>
        <w:t>2021 р. №</w:t>
      </w:r>
      <w:r w:rsidR="00066C52">
        <w:rPr>
          <w:sz w:val="28"/>
          <w:szCs w:val="28"/>
        </w:rPr>
        <w:t xml:space="preserve"> </w:t>
      </w:r>
      <w:r w:rsidR="008E425E">
        <w:rPr>
          <w:sz w:val="28"/>
          <w:szCs w:val="28"/>
        </w:rPr>
        <w:t>02/15-210</w:t>
      </w:r>
      <w:r>
        <w:rPr>
          <w:sz w:val="28"/>
          <w:szCs w:val="28"/>
        </w:rPr>
        <w:t xml:space="preserve">, на підставі рішення виконавчого комітету селищної ради від </w:t>
      </w:r>
      <w:r w:rsidR="006E336D">
        <w:rPr>
          <w:sz w:val="28"/>
          <w:szCs w:val="28"/>
        </w:rPr>
        <w:t>05.08.</w:t>
      </w:r>
      <w:r>
        <w:rPr>
          <w:sz w:val="28"/>
          <w:szCs w:val="28"/>
        </w:rPr>
        <w:t>2021 р.</w:t>
      </w:r>
      <w:r w:rsidR="006E336D">
        <w:rPr>
          <w:sz w:val="28"/>
          <w:szCs w:val="28"/>
        </w:rPr>
        <w:t xml:space="preserve"> № 332</w:t>
      </w:r>
      <w:r>
        <w:rPr>
          <w:sz w:val="28"/>
          <w:szCs w:val="28"/>
        </w:rPr>
        <w:t xml:space="preserve">, враховуючи висновок постійної комісії селищної ради з питань бюджету, фінансів, планування та економічного розвитку від 20.08.2021 р., протокол № 13, селищна рада </w:t>
      </w:r>
    </w:p>
    <w:p w:rsidR="00F56010" w:rsidRDefault="00F56010" w:rsidP="00F56010">
      <w:pPr>
        <w:ind w:firstLine="851"/>
        <w:jc w:val="both"/>
        <w:rPr>
          <w:sz w:val="28"/>
          <w:szCs w:val="28"/>
        </w:rPr>
      </w:pPr>
    </w:p>
    <w:p w:rsidR="00F56010" w:rsidRDefault="00F56010" w:rsidP="00F5601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F56010" w:rsidRDefault="00F56010" w:rsidP="00F56010">
      <w:pPr>
        <w:ind w:firstLine="900"/>
        <w:jc w:val="center"/>
        <w:rPr>
          <w:caps/>
          <w:sz w:val="28"/>
          <w:szCs w:val="28"/>
        </w:rPr>
      </w:pPr>
    </w:p>
    <w:p w:rsidR="00F56010" w:rsidRDefault="00F56010" w:rsidP="00F56010">
      <w:pPr>
        <w:numPr>
          <w:ilvl w:val="0"/>
          <w:numId w:val="1"/>
        </w:numPr>
        <w:tabs>
          <w:tab w:val="num" w:pos="90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звіт про виконання бюджету Новотроїцької селищної територіальної громади за І півріччя 2021 року:</w:t>
      </w:r>
    </w:p>
    <w:p w:rsidR="00F56010" w:rsidRDefault="00F56010" w:rsidP="00F56010">
      <w:pPr>
        <w:tabs>
          <w:tab w:val="num" w:pos="90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 доходах загального фонду в сумі 157899,4 тис. грн та видатках загального фонду – 153446,5 тис. грн, з перевищенням доходів над видатками – 4452,9 тис. грн;</w:t>
      </w:r>
    </w:p>
    <w:p w:rsidR="00F56010" w:rsidRDefault="00F56010" w:rsidP="00F56010">
      <w:pPr>
        <w:tabs>
          <w:tab w:val="num" w:pos="90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доходах спеціального фонду в сумі 88719,1 тис. грн та видатках спеціального фонду – 87738,5 тис. грн з перевищенням доходів над видатками – 980,6 тис. грн.</w:t>
      </w:r>
    </w:p>
    <w:p w:rsidR="00F56010" w:rsidRDefault="00F56010" w:rsidP="00F56010">
      <w:pPr>
        <w:tabs>
          <w:tab w:val="num" w:pos="90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F56010" w:rsidRDefault="00F56010" w:rsidP="00F56010">
      <w:pPr>
        <w:rPr>
          <w:sz w:val="28"/>
          <w:szCs w:val="28"/>
        </w:rPr>
      </w:pPr>
    </w:p>
    <w:p w:rsidR="00F56010" w:rsidRDefault="00F56010" w:rsidP="00F56010">
      <w:r>
        <w:rPr>
          <w:sz w:val="28"/>
          <w:szCs w:val="28"/>
        </w:rPr>
        <w:t xml:space="preserve">Селищний голова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Петро ЗБАРОВСЬКИЙ</w:t>
      </w:r>
    </w:p>
    <w:p w:rsidR="00F56010" w:rsidRPr="007E1C46" w:rsidRDefault="00F56010" w:rsidP="00F56010">
      <w:pPr>
        <w:ind w:firstLine="993"/>
        <w:jc w:val="both"/>
      </w:pPr>
    </w:p>
    <w:p w:rsidR="002F0B2C" w:rsidRDefault="002F0B2C"/>
    <w:sectPr w:rsidR="002F0B2C" w:rsidSect="00CF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573D5"/>
    <w:multiLevelType w:val="hybridMultilevel"/>
    <w:tmpl w:val="D7F0D2DA"/>
    <w:lvl w:ilvl="0" w:tplc="4F82C5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B"/>
    <w:rsid w:val="00066C52"/>
    <w:rsid w:val="002F0B2C"/>
    <w:rsid w:val="006E336D"/>
    <w:rsid w:val="008D62CE"/>
    <w:rsid w:val="008E425E"/>
    <w:rsid w:val="00A40A5B"/>
    <w:rsid w:val="00AD5788"/>
    <w:rsid w:val="00F5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50E16-D955-49AD-8924-10D93FC7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Пользователь Windows</cp:lastModifiedBy>
  <cp:revision>7</cp:revision>
  <dcterms:created xsi:type="dcterms:W3CDTF">2021-08-05T06:38:00Z</dcterms:created>
  <dcterms:modified xsi:type="dcterms:W3CDTF">2021-08-26T13:08:00Z</dcterms:modified>
</cp:coreProperties>
</file>