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00B4" w:rsidRPr="00A75B46" w:rsidRDefault="001A00B4" w:rsidP="001A00B4">
      <w:pPr>
        <w:tabs>
          <w:tab w:val="left" w:pos="708"/>
          <w:tab w:val="left" w:pos="1416"/>
          <w:tab w:val="left" w:pos="2280"/>
        </w:tabs>
        <w:suppressAutoHyphens/>
        <w:jc w:val="both"/>
        <w:rPr>
          <w:lang w:eastAsia="ar-SA"/>
        </w:rPr>
      </w:pPr>
      <w:r w:rsidRPr="00A75B46">
        <w:rPr>
          <w:noProof/>
          <w:lang w:val="ru-RU"/>
        </w:rPr>
        <w:drawing>
          <wp:anchor distT="0" distB="0" distL="114935" distR="114935" simplePos="0" relativeHeight="251659264" behindDoc="0" locked="0" layoutInCell="1" allowOverlap="1">
            <wp:simplePos x="0" y="0"/>
            <wp:positionH relativeFrom="page">
              <wp:posOffset>3709035</wp:posOffset>
            </wp:positionH>
            <wp:positionV relativeFrom="paragraph">
              <wp:posOffset>-114300</wp:posOffset>
            </wp:positionV>
            <wp:extent cx="913765" cy="621665"/>
            <wp:effectExtent l="0" t="0" r="635" b="6985"/>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1A00B4" w:rsidRPr="00A75B46" w:rsidRDefault="001A00B4" w:rsidP="001A00B4">
      <w:pPr>
        <w:tabs>
          <w:tab w:val="left" w:pos="708"/>
          <w:tab w:val="left" w:pos="1416"/>
          <w:tab w:val="left" w:pos="2280"/>
        </w:tabs>
        <w:suppressAutoHyphens/>
        <w:jc w:val="both"/>
        <w:rPr>
          <w:lang w:eastAsia="ar-SA"/>
        </w:rPr>
      </w:pPr>
    </w:p>
    <w:p w:rsidR="001A00B4" w:rsidRPr="00A75B46" w:rsidRDefault="001A00B4" w:rsidP="001A00B4">
      <w:pPr>
        <w:widowControl w:val="0"/>
        <w:shd w:val="clear" w:color="auto" w:fill="FFFFFF"/>
        <w:suppressAutoHyphens/>
        <w:autoSpaceDE w:val="0"/>
        <w:ind w:left="67"/>
        <w:jc w:val="both"/>
        <w:rPr>
          <w:b/>
          <w:bCs/>
          <w:spacing w:val="10"/>
          <w:lang w:eastAsia="ar-SA"/>
        </w:rPr>
      </w:pPr>
    </w:p>
    <w:p w:rsidR="001A00B4" w:rsidRPr="00A75B46" w:rsidRDefault="001A00B4" w:rsidP="001A00B4">
      <w:pPr>
        <w:widowControl w:val="0"/>
        <w:shd w:val="clear" w:color="auto" w:fill="FFFFFF"/>
        <w:suppressAutoHyphens/>
        <w:autoSpaceDE w:val="0"/>
        <w:ind w:left="67"/>
        <w:jc w:val="both"/>
        <w:rPr>
          <w:b/>
          <w:bCs/>
          <w:spacing w:val="10"/>
          <w:lang w:eastAsia="ar-SA"/>
        </w:rPr>
      </w:pPr>
    </w:p>
    <w:p w:rsidR="001A00B4" w:rsidRPr="00A75B46" w:rsidRDefault="001A00B4" w:rsidP="001A00B4">
      <w:pPr>
        <w:widowControl w:val="0"/>
        <w:shd w:val="clear" w:color="auto" w:fill="FFFFFF"/>
        <w:suppressAutoHyphens/>
        <w:autoSpaceDE w:val="0"/>
        <w:ind w:left="67"/>
        <w:jc w:val="center"/>
        <w:rPr>
          <w:b/>
          <w:bCs/>
          <w:spacing w:val="10"/>
          <w:sz w:val="40"/>
          <w:szCs w:val="40"/>
          <w:lang w:eastAsia="ar-SA"/>
        </w:rPr>
      </w:pPr>
      <w:r w:rsidRPr="00A75B46">
        <w:rPr>
          <w:b/>
          <w:spacing w:val="10"/>
          <w:sz w:val="36"/>
          <w:szCs w:val="36"/>
          <w:lang w:eastAsia="ar-SA"/>
        </w:rPr>
        <w:t>УКРАЇНА</w:t>
      </w:r>
    </w:p>
    <w:p w:rsidR="001A00B4" w:rsidRPr="00A75B46" w:rsidRDefault="001A00B4" w:rsidP="001A00B4">
      <w:pPr>
        <w:keepNext/>
        <w:tabs>
          <w:tab w:val="num" w:pos="432"/>
        </w:tabs>
        <w:suppressAutoHyphens/>
        <w:ind w:right="-5"/>
        <w:jc w:val="center"/>
        <w:outlineLvl w:val="0"/>
        <w:rPr>
          <w:b/>
          <w:bCs/>
          <w:sz w:val="40"/>
          <w:szCs w:val="40"/>
          <w:lang w:eastAsia="ar-SA"/>
        </w:rPr>
      </w:pPr>
      <w:r w:rsidRPr="00A75B46">
        <w:rPr>
          <w:b/>
          <w:bCs/>
          <w:sz w:val="40"/>
          <w:szCs w:val="40"/>
          <w:lang w:eastAsia="ar-SA"/>
        </w:rPr>
        <w:t>Новотроїцька    селищна    рада</w:t>
      </w:r>
    </w:p>
    <w:p w:rsidR="001A00B4" w:rsidRPr="00A75B46" w:rsidRDefault="001A00B4" w:rsidP="006F2C23">
      <w:pPr>
        <w:keepNext/>
        <w:tabs>
          <w:tab w:val="num" w:pos="432"/>
        </w:tabs>
        <w:suppressAutoHyphens/>
        <w:ind w:right="-5"/>
        <w:jc w:val="center"/>
        <w:outlineLvl w:val="0"/>
        <w:rPr>
          <w:b/>
          <w:bCs/>
          <w:sz w:val="48"/>
          <w:szCs w:val="48"/>
          <w:lang w:eastAsia="ar-SA"/>
        </w:rPr>
      </w:pPr>
      <w:r w:rsidRPr="00A75B46">
        <w:rPr>
          <w:b/>
          <w:bCs/>
          <w:sz w:val="40"/>
          <w:szCs w:val="40"/>
          <w:lang w:eastAsia="ar-SA"/>
        </w:rPr>
        <w:t>Генічеського району Херсонської області</w:t>
      </w:r>
    </w:p>
    <w:p w:rsidR="001A00B4" w:rsidRPr="00A75B46" w:rsidRDefault="001A00B4" w:rsidP="001A00B4">
      <w:pPr>
        <w:suppressAutoHyphens/>
        <w:jc w:val="center"/>
        <w:rPr>
          <w:lang w:eastAsia="ar-SA"/>
        </w:rPr>
      </w:pPr>
      <w:r w:rsidRPr="00A75B46">
        <w:rPr>
          <w:b/>
          <w:bCs/>
          <w:sz w:val="48"/>
          <w:szCs w:val="48"/>
          <w:lang w:eastAsia="ar-SA"/>
        </w:rPr>
        <w:t>Р І Ш Е Н Н Я</w:t>
      </w:r>
    </w:p>
    <w:p w:rsidR="001A00B4" w:rsidRPr="00A75B46" w:rsidRDefault="001A00B4" w:rsidP="001A00B4">
      <w:pPr>
        <w:suppressAutoHyphens/>
        <w:ind w:left="-284" w:right="-199"/>
        <w:jc w:val="center"/>
        <w:rPr>
          <w:b/>
          <w:bCs/>
          <w:sz w:val="16"/>
          <w:szCs w:val="16"/>
          <w:lang w:eastAsia="ar-SA"/>
        </w:rPr>
      </w:pPr>
      <w:r w:rsidRPr="00A75B46">
        <w:rPr>
          <w:lang w:eastAsia="ar-SA"/>
        </w:rPr>
        <w:t>(</w:t>
      </w:r>
      <w:r w:rsidRPr="00A75B46">
        <w:rPr>
          <w:b/>
          <w:bCs/>
          <w:lang w:eastAsia="ar-SA"/>
        </w:rPr>
        <w:t>ПРИЙНЯТЕ</w:t>
      </w:r>
      <w:r w:rsidR="00A75B46" w:rsidRPr="00A75B46">
        <w:rPr>
          <w:b/>
          <w:bCs/>
          <w:lang w:eastAsia="ar-SA"/>
        </w:rPr>
        <w:t xml:space="preserve"> XIV</w:t>
      </w:r>
      <w:r w:rsidRPr="00A75B46">
        <w:rPr>
          <w:b/>
          <w:bCs/>
          <w:lang w:eastAsia="ar-SA"/>
        </w:rPr>
        <w:t xml:space="preserve"> СЕСІЄЮ СЕЛИЩНОЇ РАДИ VІІІ СКЛИКАННЯ)</w:t>
      </w:r>
    </w:p>
    <w:p w:rsidR="001A00B4" w:rsidRPr="00A75B46" w:rsidRDefault="001A00B4" w:rsidP="001A00B4">
      <w:pPr>
        <w:suppressAutoHyphens/>
        <w:ind w:left="-284" w:right="-199"/>
        <w:jc w:val="center"/>
        <w:rPr>
          <w:lang w:eastAsia="ar-SA"/>
        </w:rPr>
      </w:pPr>
      <w:r w:rsidRPr="00A75B46">
        <w:rPr>
          <w:b/>
          <w:bCs/>
          <w:sz w:val="16"/>
          <w:szCs w:val="16"/>
          <w:lang w:eastAsia="ar-SA"/>
        </w:rPr>
        <w:t>______________________________________________________________________________________________________________________</w:t>
      </w:r>
    </w:p>
    <w:p w:rsidR="00CB65FD" w:rsidRPr="000B19D7" w:rsidRDefault="00CB65FD" w:rsidP="00CB65FD">
      <w:pPr>
        <w:rPr>
          <w:sz w:val="28"/>
          <w:szCs w:val="28"/>
        </w:rPr>
      </w:pPr>
      <w:r w:rsidRPr="000B19D7">
        <w:rPr>
          <w:sz w:val="28"/>
          <w:szCs w:val="28"/>
        </w:rPr>
        <w:t>від</w:t>
      </w:r>
      <w:r>
        <w:rPr>
          <w:sz w:val="28"/>
          <w:szCs w:val="28"/>
        </w:rPr>
        <w:t xml:space="preserve"> 20.08.2021 р. </w:t>
      </w:r>
      <w:r w:rsidRPr="000B19D7">
        <w:rPr>
          <w:sz w:val="28"/>
          <w:szCs w:val="28"/>
        </w:rPr>
        <w:t>№</w:t>
      </w:r>
      <w:r w:rsidR="00930ACF">
        <w:rPr>
          <w:sz w:val="28"/>
          <w:szCs w:val="28"/>
        </w:rPr>
        <w:t>709</w:t>
      </w:r>
      <w:bookmarkStart w:id="0" w:name="_GoBack"/>
      <w:bookmarkEnd w:id="0"/>
    </w:p>
    <w:p w:rsidR="0057764D" w:rsidRPr="00A75B46" w:rsidRDefault="0057764D" w:rsidP="00B177DD">
      <w:pPr>
        <w:ind w:right="5385"/>
        <w:jc w:val="both"/>
        <w:rPr>
          <w:sz w:val="28"/>
          <w:szCs w:val="28"/>
        </w:rPr>
      </w:pPr>
    </w:p>
    <w:p w:rsidR="00AD565A" w:rsidRPr="006F2C23" w:rsidRDefault="00AD565A" w:rsidP="006F2C23">
      <w:pPr>
        <w:ind w:right="4819"/>
        <w:jc w:val="both"/>
        <w:rPr>
          <w:sz w:val="28"/>
          <w:szCs w:val="28"/>
        </w:rPr>
      </w:pPr>
      <w:r w:rsidRPr="006F2C23">
        <w:rPr>
          <w:sz w:val="28"/>
          <w:szCs w:val="28"/>
        </w:rPr>
        <w:t xml:space="preserve">Про </w:t>
      </w:r>
      <w:r w:rsidR="00E33FAD" w:rsidRPr="006F2C23">
        <w:rPr>
          <w:sz w:val="28"/>
          <w:szCs w:val="28"/>
        </w:rPr>
        <w:t xml:space="preserve">Прогноз </w:t>
      </w:r>
      <w:r w:rsidR="0057764D" w:rsidRPr="006F2C23">
        <w:rPr>
          <w:sz w:val="28"/>
          <w:szCs w:val="28"/>
        </w:rPr>
        <w:t>бюджет</w:t>
      </w:r>
      <w:r w:rsidR="00E33FAD" w:rsidRPr="006F2C23">
        <w:rPr>
          <w:sz w:val="28"/>
          <w:szCs w:val="28"/>
        </w:rPr>
        <w:t>у</w:t>
      </w:r>
      <w:r w:rsidR="0057764D" w:rsidRPr="006F2C23">
        <w:rPr>
          <w:sz w:val="28"/>
          <w:szCs w:val="28"/>
        </w:rPr>
        <w:t xml:space="preserve"> </w:t>
      </w:r>
      <w:r w:rsidRPr="006F2C23">
        <w:rPr>
          <w:sz w:val="28"/>
          <w:szCs w:val="28"/>
        </w:rPr>
        <w:t>Новотроїцької  селищної</w:t>
      </w:r>
      <w:r w:rsidR="0057764D" w:rsidRPr="006F2C23">
        <w:rPr>
          <w:sz w:val="28"/>
          <w:szCs w:val="28"/>
        </w:rPr>
        <w:t xml:space="preserve"> </w:t>
      </w:r>
      <w:r w:rsidRPr="006F2C23">
        <w:rPr>
          <w:sz w:val="28"/>
          <w:szCs w:val="28"/>
        </w:rPr>
        <w:t>територіальної громади на 202</w:t>
      </w:r>
      <w:r w:rsidR="00E33FAD" w:rsidRPr="006F2C23">
        <w:rPr>
          <w:sz w:val="28"/>
          <w:szCs w:val="28"/>
        </w:rPr>
        <w:t>2-2024 роки</w:t>
      </w:r>
    </w:p>
    <w:p w:rsidR="00E33FAD" w:rsidRPr="00A75B46" w:rsidRDefault="00E33FAD" w:rsidP="006F2C23">
      <w:pPr>
        <w:tabs>
          <w:tab w:val="left" w:pos="2835"/>
        </w:tabs>
        <w:ind w:right="5385"/>
        <w:rPr>
          <w:sz w:val="28"/>
          <w:szCs w:val="28"/>
        </w:rPr>
      </w:pPr>
    </w:p>
    <w:p w:rsidR="00E33FAD" w:rsidRPr="00A75B46" w:rsidRDefault="00E33FAD" w:rsidP="00E33FAD">
      <w:pPr>
        <w:ind w:right="5385"/>
        <w:rPr>
          <w:sz w:val="28"/>
          <w:szCs w:val="28"/>
        </w:rPr>
      </w:pPr>
    </w:p>
    <w:p w:rsidR="00AD565A" w:rsidRPr="00A75B46" w:rsidRDefault="00AD565A" w:rsidP="00AD565A">
      <w:pPr>
        <w:jc w:val="both"/>
        <w:rPr>
          <w:sz w:val="28"/>
          <w:szCs w:val="28"/>
        </w:rPr>
      </w:pPr>
      <w:r w:rsidRPr="00A75B46">
        <w:rPr>
          <w:sz w:val="28"/>
          <w:szCs w:val="28"/>
        </w:rPr>
        <w:t>21547000000</w:t>
      </w:r>
    </w:p>
    <w:p w:rsidR="00AD565A" w:rsidRPr="00A75B46" w:rsidRDefault="00AD565A" w:rsidP="00AD565A">
      <w:pPr>
        <w:jc w:val="both"/>
        <w:rPr>
          <w:sz w:val="28"/>
          <w:szCs w:val="28"/>
        </w:rPr>
      </w:pPr>
      <w:r w:rsidRPr="00A75B46">
        <w:rPr>
          <w:sz w:val="28"/>
          <w:szCs w:val="28"/>
        </w:rPr>
        <w:t>(код бюджету)</w:t>
      </w:r>
    </w:p>
    <w:p w:rsidR="00E33FAD" w:rsidRPr="00A75B46" w:rsidRDefault="00E33FAD" w:rsidP="00AD565A">
      <w:pPr>
        <w:ind w:firstLine="851"/>
        <w:jc w:val="both"/>
        <w:rPr>
          <w:sz w:val="28"/>
          <w:szCs w:val="28"/>
        </w:rPr>
      </w:pPr>
    </w:p>
    <w:p w:rsidR="00AD565A" w:rsidRPr="00A75B46" w:rsidRDefault="00E33FAD" w:rsidP="006F2C23">
      <w:pPr>
        <w:ind w:firstLine="708"/>
        <w:jc w:val="both"/>
        <w:rPr>
          <w:sz w:val="28"/>
          <w:szCs w:val="28"/>
        </w:rPr>
      </w:pPr>
      <w:r w:rsidRPr="00A75B46">
        <w:rPr>
          <w:sz w:val="28"/>
          <w:szCs w:val="28"/>
        </w:rPr>
        <w:t>Відповідно до</w:t>
      </w:r>
      <w:r w:rsidR="008E22AA" w:rsidRPr="008E22AA">
        <w:rPr>
          <w:sz w:val="28"/>
          <w:szCs w:val="28"/>
        </w:rPr>
        <w:t xml:space="preserve"> </w:t>
      </w:r>
      <w:r w:rsidR="008E22AA" w:rsidRPr="00A75B46">
        <w:rPr>
          <w:sz w:val="28"/>
          <w:szCs w:val="28"/>
        </w:rPr>
        <w:t>пункту 23 частини першої статті 26</w:t>
      </w:r>
      <w:r w:rsidR="008E22AA">
        <w:rPr>
          <w:sz w:val="28"/>
          <w:szCs w:val="28"/>
        </w:rPr>
        <w:t>, статті 59</w:t>
      </w:r>
      <w:r w:rsidR="008E22AA" w:rsidRPr="00A75B46">
        <w:rPr>
          <w:sz w:val="28"/>
          <w:szCs w:val="28"/>
        </w:rPr>
        <w:t xml:space="preserve"> Закону України «Про місцеве самоврядування в Україні»</w:t>
      </w:r>
      <w:r w:rsidR="008E22AA">
        <w:rPr>
          <w:sz w:val="28"/>
          <w:szCs w:val="28"/>
        </w:rPr>
        <w:t>,</w:t>
      </w:r>
      <w:r w:rsidRPr="00A75B46">
        <w:rPr>
          <w:sz w:val="28"/>
          <w:szCs w:val="28"/>
        </w:rPr>
        <w:t xml:space="preserve"> частини шостої статті 75</w:t>
      </w:r>
      <w:r w:rsidRPr="00A75B46">
        <w:rPr>
          <w:sz w:val="28"/>
          <w:szCs w:val="28"/>
          <w:vertAlign w:val="superscript"/>
        </w:rPr>
        <w:t xml:space="preserve">1 </w:t>
      </w:r>
      <w:r w:rsidRPr="00A75B46">
        <w:rPr>
          <w:sz w:val="28"/>
          <w:szCs w:val="28"/>
        </w:rPr>
        <w:t xml:space="preserve">Бюджетного кодексу України, </w:t>
      </w:r>
      <w:r w:rsidR="00AD565A" w:rsidRPr="00A75B46">
        <w:rPr>
          <w:sz w:val="28"/>
          <w:szCs w:val="28"/>
        </w:rPr>
        <w:t xml:space="preserve">враховуючи </w:t>
      </w:r>
      <w:r w:rsidR="00A75B46" w:rsidRPr="00A75B46">
        <w:rPr>
          <w:sz w:val="28"/>
          <w:szCs w:val="28"/>
        </w:rPr>
        <w:t xml:space="preserve">подання </w:t>
      </w:r>
      <w:r w:rsidR="00515386">
        <w:rPr>
          <w:sz w:val="28"/>
          <w:szCs w:val="28"/>
        </w:rPr>
        <w:t>фінансового управління селищної ради від 12.08.2021 р. №</w:t>
      </w:r>
      <w:r w:rsidR="00D939EC">
        <w:rPr>
          <w:sz w:val="28"/>
          <w:szCs w:val="28"/>
        </w:rPr>
        <w:t xml:space="preserve"> 02/15-223</w:t>
      </w:r>
      <w:r w:rsidR="00515386">
        <w:rPr>
          <w:sz w:val="28"/>
          <w:szCs w:val="28"/>
        </w:rPr>
        <w:t>, на підставі рішення виконавчого комітету селищної ради від</w:t>
      </w:r>
      <w:r w:rsidR="00D939EC">
        <w:rPr>
          <w:sz w:val="28"/>
          <w:szCs w:val="28"/>
        </w:rPr>
        <w:t xml:space="preserve"> 13.08.2021 р. </w:t>
      </w:r>
      <w:r w:rsidR="00515386">
        <w:rPr>
          <w:sz w:val="28"/>
          <w:szCs w:val="28"/>
        </w:rPr>
        <w:t>№</w:t>
      </w:r>
      <w:r w:rsidR="00D939EC">
        <w:rPr>
          <w:sz w:val="28"/>
          <w:szCs w:val="28"/>
        </w:rPr>
        <w:t xml:space="preserve"> 350</w:t>
      </w:r>
      <w:r w:rsidR="00515386">
        <w:rPr>
          <w:sz w:val="28"/>
          <w:szCs w:val="28"/>
        </w:rPr>
        <w:t xml:space="preserve">, враховуючи </w:t>
      </w:r>
      <w:r w:rsidR="00AD565A" w:rsidRPr="00A75B46">
        <w:rPr>
          <w:sz w:val="28"/>
          <w:szCs w:val="28"/>
        </w:rPr>
        <w:t xml:space="preserve">висновок постійної комісії </w:t>
      </w:r>
      <w:r w:rsidR="00E821F2" w:rsidRPr="00A75B46">
        <w:rPr>
          <w:sz w:val="28"/>
          <w:szCs w:val="28"/>
        </w:rPr>
        <w:t xml:space="preserve">селищної ради </w:t>
      </w:r>
      <w:r w:rsidR="00AD565A" w:rsidRPr="00A75B46">
        <w:rPr>
          <w:sz w:val="28"/>
          <w:szCs w:val="28"/>
        </w:rPr>
        <w:t xml:space="preserve">з питань бюджету, фінансів, планування та економічного розвитку від </w:t>
      </w:r>
      <w:r w:rsidR="00A75B46" w:rsidRPr="00A75B46">
        <w:rPr>
          <w:sz w:val="28"/>
          <w:szCs w:val="28"/>
        </w:rPr>
        <w:t>20</w:t>
      </w:r>
      <w:r w:rsidR="00F87D64" w:rsidRPr="00A75B46">
        <w:rPr>
          <w:sz w:val="28"/>
          <w:szCs w:val="28"/>
        </w:rPr>
        <w:t>.0</w:t>
      </w:r>
      <w:r w:rsidR="00BE2F37" w:rsidRPr="00A75B46">
        <w:rPr>
          <w:sz w:val="28"/>
          <w:szCs w:val="28"/>
        </w:rPr>
        <w:t>8</w:t>
      </w:r>
      <w:r w:rsidR="00F87D64" w:rsidRPr="00A75B46">
        <w:rPr>
          <w:sz w:val="28"/>
          <w:szCs w:val="28"/>
        </w:rPr>
        <w:t>.</w:t>
      </w:r>
      <w:r w:rsidR="0057764D" w:rsidRPr="00A75B46">
        <w:rPr>
          <w:sz w:val="28"/>
          <w:szCs w:val="28"/>
        </w:rPr>
        <w:t>2021 р</w:t>
      </w:r>
      <w:r w:rsidR="00515386">
        <w:rPr>
          <w:sz w:val="28"/>
          <w:szCs w:val="28"/>
        </w:rPr>
        <w:t xml:space="preserve">., </w:t>
      </w:r>
      <w:r w:rsidR="0057764D" w:rsidRPr="00A75B46">
        <w:rPr>
          <w:sz w:val="28"/>
          <w:szCs w:val="28"/>
        </w:rPr>
        <w:t>№</w:t>
      </w:r>
      <w:r w:rsidRPr="00A75B46">
        <w:rPr>
          <w:sz w:val="28"/>
          <w:szCs w:val="28"/>
        </w:rPr>
        <w:t xml:space="preserve"> </w:t>
      </w:r>
      <w:r w:rsidR="00A75B46" w:rsidRPr="00A75B46">
        <w:rPr>
          <w:sz w:val="28"/>
          <w:szCs w:val="28"/>
        </w:rPr>
        <w:t>13</w:t>
      </w:r>
      <w:r w:rsidR="00AD565A" w:rsidRPr="00A75B46">
        <w:rPr>
          <w:sz w:val="28"/>
          <w:szCs w:val="28"/>
        </w:rPr>
        <w:t xml:space="preserve">, селищна рада </w:t>
      </w:r>
    </w:p>
    <w:p w:rsidR="00BE2F37" w:rsidRPr="00A75B46" w:rsidRDefault="00BE2F37" w:rsidP="00AD565A">
      <w:pPr>
        <w:ind w:firstLine="851"/>
        <w:jc w:val="both"/>
        <w:rPr>
          <w:sz w:val="28"/>
          <w:szCs w:val="28"/>
        </w:rPr>
      </w:pPr>
    </w:p>
    <w:p w:rsidR="00AD565A" w:rsidRPr="00A75B46" w:rsidRDefault="00AD565A" w:rsidP="00AD565A">
      <w:pPr>
        <w:ind w:firstLine="851"/>
        <w:jc w:val="center"/>
        <w:rPr>
          <w:b/>
          <w:sz w:val="28"/>
          <w:szCs w:val="28"/>
        </w:rPr>
      </w:pPr>
      <w:r w:rsidRPr="00A75B46">
        <w:rPr>
          <w:b/>
          <w:sz w:val="28"/>
          <w:szCs w:val="28"/>
        </w:rPr>
        <w:t>В</w:t>
      </w:r>
      <w:r w:rsidR="00E821F2" w:rsidRPr="00A75B46">
        <w:rPr>
          <w:b/>
          <w:sz w:val="28"/>
          <w:szCs w:val="28"/>
        </w:rPr>
        <w:t xml:space="preserve"> </w:t>
      </w:r>
      <w:r w:rsidRPr="00A75B46">
        <w:rPr>
          <w:b/>
          <w:sz w:val="28"/>
          <w:szCs w:val="28"/>
        </w:rPr>
        <w:t>И</w:t>
      </w:r>
      <w:r w:rsidR="00E821F2" w:rsidRPr="00A75B46">
        <w:rPr>
          <w:b/>
          <w:sz w:val="28"/>
          <w:szCs w:val="28"/>
        </w:rPr>
        <w:t xml:space="preserve"> </w:t>
      </w:r>
      <w:r w:rsidRPr="00A75B46">
        <w:rPr>
          <w:b/>
          <w:sz w:val="28"/>
          <w:szCs w:val="28"/>
        </w:rPr>
        <w:t>Р</w:t>
      </w:r>
      <w:r w:rsidR="00E821F2" w:rsidRPr="00A75B46">
        <w:rPr>
          <w:b/>
          <w:sz w:val="28"/>
          <w:szCs w:val="28"/>
        </w:rPr>
        <w:t xml:space="preserve"> </w:t>
      </w:r>
      <w:r w:rsidRPr="00A75B46">
        <w:rPr>
          <w:b/>
          <w:sz w:val="28"/>
          <w:szCs w:val="28"/>
        </w:rPr>
        <w:t>І</w:t>
      </w:r>
      <w:r w:rsidR="00E821F2" w:rsidRPr="00A75B46">
        <w:rPr>
          <w:b/>
          <w:sz w:val="28"/>
          <w:szCs w:val="28"/>
        </w:rPr>
        <w:t xml:space="preserve"> </w:t>
      </w:r>
      <w:r w:rsidRPr="00A75B46">
        <w:rPr>
          <w:b/>
          <w:sz w:val="28"/>
          <w:szCs w:val="28"/>
        </w:rPr>
        <w:t>Ш</w:t>
      </w:r>
      <w:r w:rsidR="00E821F2" w:rsidRPr="00A75B46">
        <w:rPr>
          <w:b/>
          <w:sz w:val="28"/>
          <w:szCs w:val="28"/>
        </w:rPr>
        <w:t xml:space="preserve"> </w:t>
      </w:r>
      <w:r w:rsidRPr="00A75B46">
        <w:rPr>
          <w:b/>
          <w:sz w:val="28"/>
          <w:szCs w:val="28"/>
        </w:rPr>
        <w:t>И</w:t>
      </w:r>
      <w:r w:rsidR="00E821F2" w:rsidRPr="00A75B46">
        <w:rPr>
          <w:b/>
          <w:sz w:val="28"/>
          <w:szCs w:val="28"/>
        </w:rPr>
        <w:t xml:space="preserve"> </w:t>
      </w:r>
      <w:r w:rsidRPr="00A75B46">
        <w:rPr>
          <w:b/>
          <w:sz w:val="28"/>
          <w:szCs w:val="28"/>
        </w:rPr>
        <w:t>Л</w:t>
      </w:r>
      <w:r w:rsidR="00E821F2" w:rsidRPr="00A75B46">
        <w:rPr>
          <w:b/>
          <w:sz w:val="28"/>
          <w:szCs w:val="28"/>
        </w:rPr>
        <w:t xml:space="preserve"> </w:t>
      </w:r>
      <w:r w:rsidRPr="00A75B46">
        <w:rPr>
          <w:b/>
          <w:sz w:val="28"/>
          <w:szCs w:val="28"/>
        </w:rPr>
        <w:t>А:</w:t>
      </w:r>
    </w:p>
    <w:p w:rsidR="00AD565A" w:rsidRPr="00A75B46" w:rsidRDefault="00AD565A" w:rsidP="00AD565A">
      <w:pPr>
        <w:ind w:firstLine="851"/>
        <w:jc w:val="both"/>
        <w:rPr>
          <w:sz w:val="28"/>
          <w:szCs w:val="28"/>
        </w:rPr>
      </w:pPr>
    </w:p>
    <w:p w:rsidR="0057764D" w:rsidRPr="00A75B46" w:rsidRDefault="00AD565A" w:rsidP="00AD565A">
      <w:pPr>
        <w:ind w:firstLine="851"/>
        <w:jc w:val="both"/>
        <w:rPr>
          <w:sz w:val="28"/>
          <w:szCs w:val="28"/>
        </w:rPr>
      </w:pPr>
      <w:r w:rsidRPr="00A75B46">
        <w:rPr>
          <w:sz w:val="28"/>
          <w:szCs w:val="28"/>
        </w:rPr>
        <w:t xml:space="preserve">1. </w:t>
      </w:r>
      <w:r w:rsidR="00E33FAD" w:rsidRPr="00A75B46">
        <w:rPr>
          <w:sz w:val="28"/>
          <w:szCs w:val="28"/>
        </w:rPr>
        <w:t xml:space="preserve">Взяти до відома Прогноз бюджету Новотроїцької селищної територіальної громади на 2022-2024 роки, схвалений рішенням виконавчого комітету Новотроїцької селищної ради від </w:t>
      </w:r>
      <w:r w:rsidR="003D1CF4">
        <w:rPr>
          <w:sz w:val="28"/>
          <w:szCs w:val="28"/>
        </w:rPr>
        <w:t xml:space="preserve">13.08.2021 р. </w:t>
      </w:r>
      <w:r w:rsidR="00E33FAD" w:rsidRPr="00A75B46">
        <w:rPr>
          <w:sz w:val="28"/>
          <w:szCs w:val="28"/>
        </w:rPr>
        <w:t>№</w:t>
      </w:r>
      <w:r w:rsidR="003D1CF4">
        <w:rPr>
          <w:sz w:val="28"/>
          <w:szCs w:val="28"/>
        </w:rPr>
        <w:t xml:space="preserve"> 350</w:t>
      </w:r>
      <w:r w:rsidR="00E33FAD" w:rsidRPr="00A75B46">
        <w:rPr>
          <w:sz w:val="28"/>
          <w:szCs w:val="28"/>
        </w:rPr>
        <w:t xml:space="preserve"> «Про схвалення Прогнозу бюджету Новотроїцької селищної територіальної громади на 2022-2024 роки» (додається)</w:t>
      </w:r>
      <w:r w:rsidR="001074C8" w:rsidRPr="00A75B46">
        <w:rPr>
          <w:sz w:val="28"/>
          <w:szCs w:val="28"/>
        </w:rPr>
        <w:t xml:space="preserve">. </w:t>
      </w:r>
    </w:p>
    <w:p w:rsidR="00AD565A" w:rsidRPr="00A75B46" w:rsidRDefault="001074C8" w:rsidP="00AD565A">
      <w:pPr>
        <w:ind w:firstLine="851"/>
        <w:jc w:val="both"/>
        <w:rPr>
          <w:sz w:val="28"/>
          <w:szCs w:val="28"/>
        </w:rPr>
      </w:pPr>
      <w:r w:rsidRPr="00A75B46">
        <w:rPr>
          <w:sz w:val="28"/>
          <w:szCs w:val="28"/>
        </w:rPr>
        <w:t>2</w:t>
      </w:r>
      <w:r w:rsidR="00AD565A" w:rsidRPr="00A75B46">
        <w:rPr>
          <w:sz w:val="28"/>
          <w:szCs w:val="28"/>
        </w:rPr>
        <w:t>. Контроль за виконанням цього рішення покласти на постійну комісію селищної ради з питань бюджету, фінансів, планування та економічного розвитку.</w:t>
      </w:r>
    </w:p>
    <w:p w:rsidR="00A75B46" w:rsidRPr="00A75B46" w:rsidRDefault="00A75B46" w:rsidP="00DF48FC">
      <w:pPr>
        <w:rPr>
          <w:sz w:val="28"/>
          <w:szCs w:val="28"/>
        </w:rPr>
      </w:pPr>
    </w:p>
    <w:p w:rsidR="00A75B46" w:rsidRPr="00A75B46" w:rsidRDefault="00A75B46" w:rsidP="00DF48FC">
      <w:pPr>
        <w:rPr>
          <w:sz w:val="28"/>
          <w:szCs w:val="28"/>
        </w:rPr>
      </w:pPr>
    </w:p>
    <w:p w:rsidR="00B660A6" w:rsidRDefault="00BC77DB" w:rsidP="00DF48FC">
      <w:pPr>
        <w:rPr>
          <w:bCs/>
          <w:iCs/>
          <w:sz w:val="28"/>
          <w:szCs w:val="28"/>
        </w:rPr>
      </w:pPr>
      <w:r w:rsidRPr="00A75B46">
        <w:rPr>
          <w:bCs/>
          <w:iCs/>
          <w:sz w:val="28"/>
          <w:szCs w:val="28"/>
        </w:rPr>
        <w:t>Селищний голова</w:t>
      </w:r>
      <w:r w:rsidR="00726751" w:rsidRPr="00A75B46">
        <w:rPr>
          <w:bCs/>
          <w:iCs/>
          <w:sz w:val="28"/>
          <w:szCs w:val="28"/>
        </w:rPr>
        <w:tab/>
      </w:r>
      <w:r w:rsidR="00D65E47" w:rsidRPr="00A75B46">
        <w:rPr>
          <w:bCs/>
          <w:iCs/>
          <w:sz w:val="28"/>
          <w:szCs w:val="28"/>
        </w:rPr>
        <w:tab/>
      </w:r>
      <w:r w:rsidR="00D65E47" w:rsidRPr="00A75B46">
        <w:rPr>
          <w:bCs/>
          <w:iCs/>
          <w:sz w:val="28"/>
          <w:szCs w:val="28"/>
        </w:rPr>
        <w:tab/>
      </w:r>
      <w:r w:rsidR="00D65E47" w:rsidRPr="00A75B46">
        <w:rPr>
          <w:bCs/>
          <w:iCs/>
          <w:sz w:val="28"/>
          <w:szCs w:val="28"/>
        </w:rPr>
        <w:tab/>
      </w:r>
      <w:r w:rsidR="00C12C81" w:rsidRPr="00A75B46">
        <w:rPr>
          <w:bCs/>
          <w:iCs/>
          <w:sz w:val="28"/>
          <w:szCs w:val="28"/>
        </w:rPr>
        <w:tab/>
      </w:r>
      <w:r w:rsidR="00B660A6" w:rsidRPr="00A75B46">
        <w:rPr>
          <w:bCs/>
          <w:iCs/>
          <w:sz w:val="28"/>
          <w:szCs w:val="28"/>
        </w:rPr>
        <w:tab/>
      </w:r>
      <w:r w:rsidRPr="00A75B46">
        <w:rPr>
          <w:bCs/>
          <w:iCs/>
          <w:sz w:val="28"/>
          <w:szCs w:val="28"/>
        </w:rPr>
        <w:t>Петро ЗБАРОВСЬКИЙ</w:t>
      </w:r>
    </w:p>
    <w:p w:rsidR="00003DCF" w:rsidRDefault="00003DCF">
      <w:pPr>
        <w:spacing w:after="200" w:line="276" w:lineRule="auto"/>
        <w:rPr>
          <w:bCs/>
          <w:iCs/>
          <w:sz w:val="28"/>
          <w:szCs w:val="28"/>
        </w:rPr>
      </w:pPr>
      <w:r>
        <w:rPr>
          <w:bCs/>
          <w:iCs/>
          <w:sz w:val="28"/>
          <w:szCs w:val="28"/>
        </w:rPr>
        <w:br w:type="page"/>
      </w:r>
    </w:p>
    <w:p w:rsidR="00003DCF" w:rsidRDefault="00003DCF" w:rsidP="00E12CE1">
      <w:pPr>
        <w:ind w:left="4395" w:firstLine="992"/>
        <w:rPr>
          <w:sz w:val="28"/>
          <w:szCs w:val="28"/>
        </w:rPr>
      </w:pPr>
      <w:r>
        <w:rPr>
          <w:sz w:val="28"/>
          <w:szCs w:val="28"/>
        </w:rPr>
        <w:lastRenderedPageBreak/>
        <w:t xml:space="preserve">Додаток </w:t>
      </w:r>
    </w:p>
    <w:p w:rsidR="00003DCF" w:rsidRDefault="00003DCF" w:rsidP="00E12CE1">
      <w:pPr>
        <w:ind w:left="4395" w:firstLine="992"/>
        <w:rPr>
          <w:sz w:val="28"/>
          <w:szCs w:val="28"/>
        </w:rPr>
      </w:pPr>
      <w:r>
        <w:rPr>
          <w:sz w:val="28"/>
          <w:szCs w:val="28"/>
        </w:rPr>
        <w:t>до рішення сесії селищної ради</w:t>
      </w:r>
    </w:p>
    <w:p w:rsidR="0044161B" w:rsidRPr="000B19D7" w:rsidRDefault="0044161B" w:rsidP="0044161B">
      <w:pPr>
        <w:ind w:left="142" w:firstLine="5245"/>
        <w:rPr>
          <w:sz w:val="28"/>
          <w:szCs w:val="28"/>
        </w:rPr>
      </w:pPr>
      <w:r w:rsidRPr="000B19D7">
        <w:rPr>
          <w:sz w:val="28"/>
          <w:szCs w:val="28"/>
        </w:rPr>
        <w:t>від</w:t>
      </w:r>
      <w:r>
        <w:rPr>
          <w:sz w:val="28"/>
          <w:szCs w:val="28"/>
        </w:rPr>
        <w:t xml:space="preserve"> 20.08.2021 р. </w:t>
      </w:r>
      <w:r w:rsidRPr="000B19D7">
        <w:rPr>
          <w:sz w:val="28"/>
          <w:szCs w:val="28"/>
        </w:rPr>
        <w:t>№</w:t>
      </w:r>
      <w:r>
        <w:rPr>
          <w:sz w:val="28"/>
          <w:szCs w:val="28"/>
        </w:rPr>
        <w:t>701</w:t>
      </w:r>
    </w:p>
    <w:p w:rsidR="00003DCF" w:rsidRDefault="00003DCF" w:rsidP="00003DCF">
      <w:pPr>
        <w:ind w:firstLine="5400"/>
        <w:rPr>
          <w:sz w:val="28"/>
          <w:szCs w:val="28"/>
        </w:rPr>
      </w:pPr>
    </w:p>
    <w:p w:rsidR="00003DCF" w:rsidRPr="00E63C6A" w:rsidRDefault="00003DCF" w:rsidP="00003DCF">
      <w:pPr>
        <w:ind w:firstLine="5400"/>
        <w:rPr>
          <w:sz w:val="28"/>
          <w:szCs w:val="28"/>
        </w:rPr>
      </w:pPr>
    </w:p>
    <w:p w:rsidR="00003DCF" w:rsidRPr="00E63C6A" w:rsidRDefault="00003DCF" w:rsidP="00003DCF">
      <w:pPr>
        <w:pStyle w:val="311"/>
        <w:shd w:val="clear" w:color="auto" w:fill="auto"/>
        <w:spacing w:before="0" w:line="240" w:lineRule="auto"/>
        <w:rPr>
          <w:lang w:val="uk-UA"/>
        </w:rPr>
      </w:pPr>
      <w:bookmarkStart w:id="1" w:name="bookmark1"/>
      <w:r w:rsidRPr="00E63C6A">
        <w:rPr>
          <w:rStyle w:val="32"/>
          <w:bCs/>
          <w:color w:val="000000"/>
          <w:lang w:val="uk-UA" w:eastAsia="uk-UA"/>
        </w:rPr>
        <w:t>ПРОГНОЗ</w:t>
      </w:r>
      <w:bookmarkEnd w:id="1"/>
    </w:p>
    <w:p w:rsidR="00003DCF" w:rsidRPr="00E63C6A" w:rsidRDefault="00003DCF" w:rsidP="00003DCF">
      <w:pPr>
        <w:pStyle w:val="310"/>
        <w:shd w:val="clear" w:color="auto" w:fill="auto"/>
        <w:spacing w:line="240" w:lineRule="auto"/>
        <w:jc w:val="center"/>
        <w:rPr>
          <w:lang w:val="uk-UA"/>
        </w:rPr>
      </w:pPr>
      <w:r w:rsidRPr="00E63C6A">
        <w:rPr>
          <w:rStyle w:val="31"/>
          <w:bCs/>
          <w:color w:val="000000"/>
          <w:lang w:val="uk-UA" w:eastAsia="uk-UA"/>
        </w:rPr>
        <w:t>бюджету Новотроїцької селищної  територіальної громади</w:t>
      </w:r>
    </w:p>
    <w:p w:rsidR="00003DCF" w:rsidRPr="00E63C6A" w:rsidRDefault="00003DCF" w:rsidP="00003DCF">
      <w:pPr>
        <w:pStyle w:val="310"/>
        <w:shd w:val="clear" w:color="auto" w:fill="auto"/>
        <w:spacing w:line="240" w:lineRule="auto"/>
        <w:jc w:val="center"/>
        <w:rPr>
          <w:lang w:val="uk-UA"/>
        </w:rPr>
      </w:pPr>
      <w:r w:rsidRPr="00E63C6A">
        <w:rPr>
          <w:rStyle w:val="31"/>
          <w:bCs/>
          <w:color w:val="000000"/>
          <w:lang w:val="uk-UA" w:eastAsia="uk-UA"/>
        </w:rPr>
        <w:t>на 2022-2024 роки</w:t>
      </w:r>
    </w:p>
    <w:p w:rsidR="00003DCF" w:rsidRPr="00E63C6A" w:rsidRDefault="00003DCF" w:rsidP="00003DCF">
      <w:pPr>
        <w:pStyle w:val="310"/>
        <w:shd w:val="clear" w:color="auto" w:fill="auto"/>
        <w:spacing w:line="240" w:lineRule="auto"/>
        <w:rPr>
          <w:lang w:val="uk-UA"/>
        </w:rPr>
      </w:pPr>
      <w:r w:rsidRPr="00E63C6A">
        <w:rPr>
          <w:rStyle w:val="33"/>
          <w:color w:val="000000"/>
          <w:lang w:val="uk-UA" w:eastAsia="uk-UA"/>
        </w:rPr>
        <w:t>21547000000</w:t>
      </w:r>
    </w:p>
    <w:p w:rsidR="00003DCF" w:rsidRPr="00E63C6A" w:rsidRDefault="00003DCF" w:rsidP="00003DCF">
      <w:pPr>
        <w:pStyle w:val="60"/>
        <w:shd w:val="clear" w:color="auto" w:fill="auto"/>
        <w:spacing w:after="0" w:line="240" w:lineRule="auto"/>
        <w:ind w:left="200"/>
        <w:rPr>
          <w:lang w:val="uk-UA"/>
        </w:rPr>
      </w:pPr>
      <w:r w:rsidRPr="00E63C6A">
        <w:rPr>
          <w:rStyle w:val="6"/>
          <w:bCs/>
          <w:color w:val="000000"/>
          <w:lang w:val="uk-UA" w:eastAsia="uk-UA"/>
        </w:rPr>
        <w:t>(код бюджету)</w:t>
      </w:r>
    </w:p>
    <w:p w:rsidR="00003DCF" w:rsidRPr="00E63C6A" w:rsidRDefault="00003DCF" w:rsidP="00003DCF">
      <w:pPr>
        <w:pStyle w:val="310"/>
        <w:shd w:val="clear" w:color="auto" w:fill="auto"/>
        <w:tabs>
          <w:tab w:val="left" w:pos="4077"/>
        </w:tabs>
        <w:spacing w:after="309" w:line="240" w:lineRule="auto"/>
        <w:ind w:left="3740"/>
        <w:jc w:val="both"/>
        <w:rPr>
          <w:rStyle w:val="31"/>
          <w:bCs/>
          <w:color w:val="000000"/>
          <w:lang w:val="uk-UA" w:eastAsia="uk-UA"/>
        </w:rPr>
      </w:pPr>
      <w:r w:rsidRPr="00E63C6A">
        <w:rPr>
          <w:rStyle w:val="31"/>
          <w:bCs/>
          <w:color w:val="000000"/>
          <w:lang w:val="uk-UA" w:eastAsia="uk-UA"/>
        </w:rPr>
        <w:t>І.</w:t>
      </w:r>
      <w:r w:rsidRPr="00E63C6A">
        <w:rPr>
          <w:rStyle w:val="31"/>
          <w:bCs/>
          <w:color w:val="000000"/>
          <w:lang w:val="uk-UA" w:eastAsia="uk-UA"/>
        </w:rPr>
        <w:tab/>
        <w:t>Загальна частина</w:t>
      </w:r>
    </w:p>
    <w:p w:rsidR="00003DCF" w:rsidRPr="00E63C6A" w:rsidRDefault="00003DCF" w:rsidP="006F2C23">
      <w:pPr>
        <w:pStyle w:val="310"/>
        <w:spacing w:line="240" w:lineRule="auto"/>
        <w:ind w:firstLine="708"/>
        <w:jc w:val="both"/>
        <w:rPr>
          <w:b w:val="0"/>
          <w:lang w:val="uk-UA"/>
        </w:rPr>
      </w:pPr>
      <w:r w:rsidRPr="00E63C6A">
        <w:rPr>
          <w:b w:val="0"/>
          <w:lang w:val="uk-UA"/>
        </w:rPr>
        <w:t>Прогноз бюджету Новотроїцької селищної територіальної громади на 2022-2024 роки (далі – Прогноз) розроблено на основі положень Бюджетного кодексу України, Податкового кодексу України, Бюджетн</w:t>
      </w:r>
      <w:r>
        <w:rPr>
          <w:b w:val="0"/>
          <w:lang w:val="uk-UA"/>
        </w:rPr>
        <w:t>ої декларації на 2022-2024 роки</w:t>
      </w:r>
      <w:r w:rsidRPr="00E63C6A">
        <w:rPr>
          <w:b w:val="0"/>
          <w:lang w:val="uk-UA"/>
        </w:rPr>
        <w:t>, схваленою</w:t>
      </w:r>
      <w:r>
        <w:rPr>
          <w:b w:val="0"/>
          <w:lang w:val="uk-UA"/>
        </w:rPr>
        <w:t xml:space="preserve"> постановою Кабінет</w:t>
      </w:r>
      <w:r w:rsidR="00E12CE1">
        <w:rPr>
          <w:b w:val="0"/>
          <w:lang w:val="uk-UA"/>
        </w:rPr>
        <w:t>у</w:t>
      </w:r>
      <w:r>
        <w:rPr>
          <w:b w:val="0"/>
          <w:lang w:val="uk-UA"/>
        </w:rPr>
        <w:t xml:space="preserve"> М</w:t>
      </w:r>
      <w:r w:rsidRPr="00E63C6A">
        <w:rPr>
          <w:b w:val="0"/>
          <w:lang w:val="uk-UA"/>
        </w:rPr>
        <w:t>іністрів Укра</w:t>
      </w:r>
      <w:r>
        <w:rPr>
          <w:b w:val="0"/>
          <w:lang w:val="uk-UA"/>
        </w:rPr>
        <w:t>їни від 31.05.2021 року №</w:t>
      </w:r>
      <w:r w:rsidR="00E12CE1">
        <w:rPr>
          <w:b w:val="0"/>
          <w:lang w:val="uk-UA"/>
        </w:rPr>
        <w:t xml:space="preserve"> </w:t>
      </w:r>
      <w:r>
        <w:rPr>
          <w:b w:val="0"/>
          <w:lang w:val="uk-UA"/>
        </w:rPr>
        <w:t>458, враховуючи пропозиції до проекту</w:t>
      </w:r>
      <w:r w:rsidRPr="00E63C6A">
        <w:rPr>
          <w:b w:val="0"/>
          <w:lang w:val="uk-UA"/>
        </w:rPr>
        <w:t xml:space="preserve"> Стратегії розвитку Новотроїцької селищної </w:t>
      </w:r>
      <w:r>
        <w:rPr>
          <w:b w:val="0"/>
          <w:lang w:val="uk-UA"/>
        </w:rPr>
        <w:t>територіальної громади до 2027 року,</w:t>
      </w:r>
      <w:r w:rsidRPr="00E63C6A">
        <w:rPr>
          <w:b w:val="0"/>
          <w:lang w:val="uk-UA"/>
        </w:rPr>
        <w:t xml:space="preserve"> якою визначено напрями розвитку громади, що сприятимуть покращенню добробуту населення, підвищення комфорту та якос</w:t>
      </w:r>
      <w:r>
        <w:rPr>
          <w:b w:val="0"/>
          <w:lang w:val="uk-UA"/>
        </w:rPr>
        <w:t>ті життя, освіченості мешканців</w:t>
      </w:r>
      <w:r w:rsidRPr="00E63C6A">
        <w:rPr>
          <w:b w:val="0"/>
          <w:lang w:val="uk-UA"/>
        </w:rPr>
        <w:t>, розвитку економіки громади, підвищенню її конкурентоспроможності та створенню нових робочих місць</w:t>
      </w:r>
      <w:r>
        <w:rPr>
          <w:b w:val="0"/>
          <w:lang w:val="uk-UA"/>
        </w:rPr>
        <w:t>,</w:t>
      </w:r>
      <w:r w:rsidRPr="00E63C6A">
        <w:rPr>
          <w:b w:val="0"/>
          <w:lang w:val="uk-UA"/>
        </w:rPr>
        <w:t xml:space="preserve"> а також на створення позитивного іміджу регіону та максимально ефективного використання його ресурсів і можливостей.</w:t>
      </w:r>
    </w:p>
    <w:p w:rsidR="00003DCF" w:rsidRPr="00E63C6A" w:rsidRDefault="00003DCF" w:rsidP="00FF7E7F">
      <w:pPr>
        <w:pStyle w:val="310"/>
        <w:spacing w:line="240" w:lineRule="auto"/>
        <w:ind w:firstLine="708"/>
        <w:jc w:val="both"/>
        <w:rPr>
          <w:b w:val="0"/>
          <w:lang w:val="uk-UA"/>
        </w:rPr>
      </w:pPr>
      <w:r w:rsidRPr="00E63C6A">
        <w:rPr>
          <w:b w:val="0"/>
          <w:lang w:val="uk-UA"/>
        </w:rPr>
        <w:t>Метою середньострокового бюджетного прогнозування є встановлення взаємозв’язку між стратегічними цілями розвитку Новотроїцької селищної територіальної громади та можливостями бюджету у середньостроковій перспективі.</w:t>
      </w:r>
    </w:p>
    <w:p w:rsidR="00003DCF" w:rsidRPr="00E63C6A" w:rsidRDefault="00003DCF" w:rsidP="00FF7E7F">
      <w:pPr>
        <w:pStyle w:val="310"/>
        <w:spacing w:line="240" w:lineRule="auto"/>
        <w:ind w:firstLine="708"/>
        <w:jc w:val="both"/>
        <w:rPr>
          <w:b w:val="0"/>
          <w:lang w:val="uk-UA"/>
        </w:rPr>
      </w:pPr>
      <w:r w:rsidRPr="00E63C6A">
        <w:rPr>
          <w:b w:val="0"/>
          <w:lang w:val="uk-UA"/>
        </w:rPr>
        <w:t>Основними завданнями прогнозу є підвищення результативності та ефективності бюджетних видатків, здійснення подальших кроків в напрямі динамічного росту доходів за рахунок позитивних зрушень в економіці.</w:t>
      </w:r>
    </w:p>
    <w:p w:rsidR="00003DCF" w:rsidRPr="00E63C6A" w:rsidRDefault="00003DCF" w:rsidP="00FF7E7F">
      <w:pPr>
        <w:pStyle w:val="310"/>
        <w:spacing w:line="240" w:lineRule="auto"/>
        <w:ind w:firstLine="708"/>
        <w:jc w:val="both"/>
        <w:rPr>
          <w:b w:val="0"/>
          <w:lang w:val="uk-UA"/>
        </w:rPr>
      </w:pPr>
      <w:r w:rsidRPr="00E63C6A">
        <w:rPr>
          <w:b w:val="0"/>
          <w:lang w:val="uk-UA"/>
        </w:rPr>
        <w:t>Прогноз включає індикативні прогнозні показники бюджету Новотроїцької селищної територіальної громади (далі – бюджету громади) за основними видами доходів, видатків, кредитування, фінансування, показників бюджету розвитку, взаємовідносин бюджету громади з державним та іншими місцевими бюджетами на середньострокову перспективу.</w:t>
      </w:r>
    </w:p>
    <w:p w:rsidR="00003DCF" w:rsidRPr="00E63C6A" w:rsidRDefault="00003DCF" w:rsidP="00FF7E7F">
      <w:pPr>
        <w:pStyle w:val="310"/>
        <w:spacing w:line="240" w:lineRule="auto"/>
        <w:ind w:firstLine="708"/>
        <w:jc w:val="both"/>
        <w:rPr>
          <w:b w:val="0"/>
          <w:lang w:val="uk-UA"/>
        </w:rPr>
      </w:pPr>
      <w:r w:rsidRPr="00E63C6A">
        <w:rPr>
          <w:b w:val="0"/>
          <w:lang w:val="uk-UA"/>
        </w:rPr>
        <w:t>Прогноз ґрунтується на принципі збалансованості бюджету, підвищує результативність та ефективність витрачання бюджетних коштів посилює бюджетну дисципліну, спрямовує фінансові ресурси на реалізацію пріоритетних соціальних напрямів для забезпечення динамічного і збалансованого розвитку громади.</w:t>
      </w:r>
    </w:p>
    <w:p w:rsidR="00003DCF" w:rsidRDefault="00003DCF" w:rsidP="00003DCF">
      <w:pPr>
        <w:pStyle w:val="310"/>
        <w:spacing w:line="240" w:lineRule="auto"/>
        <w:ind w:firstLine="1077"/>
        <w:jc w:val="both"/>
        <w:rPr>
          <w:b w:val="0"/>
          <w:lang w:val="uk-UA"/>
        </w:rPr>
      </w:pPr>
    </w:p>
    <w:p w:rsidR="00003DCF" w:rsidRDefault="00003DCF" w:rsidP="00003DCF">
      <w:pPr>
        <w:pStyle w:val="310"/>
        <w:spacing w:line="240" w:lineRule="auto"/>
        <w:jc w:val="center"/>
        <w:rPr>
          <w:lang w:val="uk-UA"/>
        </w:rPr>
      </w:pPr>
      <w:r w:rsidRPr="00E63C6A">
        <w:rPr>
          <w:lang w:val="uk-UA"/>
        </w:rPr>
        <w:t>ІІ</w:t>
      </w:r>
      <w:r>
        <w:rPr>
          <w:lang w:val="uk-UA"/>
        </w:rPr>
        <w:t>.</w:t>
      </w:r>
      <w:r w:rsidRPr="00E63C6A">
        <w:rPr>
          <w:lang w:val="uk-UA"/>
        </w:rPr>
        <w:t xml:space="preserve"> Основні прогнозні показники економічного та соціального розвитку</w:t>
      </w:r>
    </w:p>
    <w:p w:rsidR="00003DCF" w:rsidRDefault="00003DCF" w:rsidP="00003DCF">
      <w:pPr>
        <w:pStyle w:val="310"/>
        <w:spacing w:line="240" w:lineRule="auto"/>
        <w:jc w:val="center"/>
        <w:rPr>
          <w:lang w:val="uk-UA"/>
        </w:rPr>
      </w:pPr>
    </w:p>
    <w:p w:rsidR="00003DCF" w:rsidRPr="0094710F" w:rsidRDefault="00003DCF" w:rsidP="00FF7E7F">
      <w:pPr>
        <w:pStyle w:val="310"/>
        <w:spacing w:line="240" w:lineRule="auto"/>
        <w:ind w:firstLine="708"/>
        <w:jc w:val="both"/>
        <w:rPr>
          <w:b w:val="0"/>
          <w:lang w:val="uk-UA"/>
        </w:rPr>
      </w:pPr>
      <w:r w:rsidRPr="0094710F">
        <w:rPr>
          <w:b w:val="0"/>
          <w:lang w:val="uk-UA"/>
        </w:rPr>
        <w:t xml:space="preserve">Завдяки проведенню системної роботи, спрямованої на стабілізацію </w:t>
      </w:r>
      <w:r w:rsidRPr="0094710F">
        <w:rPr>
          <w:b w:val="0"/>
          <w:lang w:val="uk-UA"/>
        </w:rPr>
        <w:lastRenderedPageBreak/>
        <w:t>соціально-економічного розвитку громади, підвищення р</w:t>
      </w:r>
      <w:r w:rsidR="00DB2F81">
        <w:rPr>
          <w:b w:val="0"/>
          <w:lang w:val="uk-UA"/>
        </w:rPr>
        <w:t xml:space="preserve">івня та якості життя населення </w:t>
      </w:r>
      <w:r w:rsidRPr="0094710F">
        <w:rPr>
          <w:b w:val="0"/>
          <w:lang w:val="uk-UA"/>
        </w:rPr>
        <w:t>досягнуто певних позитивних результатів.</w:t>
      </w:r>
    </w:p>
    <w:p w:rsidR="00003DCF" w:rsidRPr="0094710F" w:rsidRDefault="00003DCF" w:rsidP="00FF7E7F">
      <w:pPr>
        <w:pStyle w:val="310"/>
        <w:spacing w:line="240" w:lineRule="auto"/>
        <w:ind w:firstLine="708"/>
        <w:jc w:val="both"/>
        <w:rPr>
          <w:b w:val="0"/>
          <w:lang w:val="uk-UA"/>
        </w:rPr>
      </w:pPr>
      <w:r w:rsidRPr="0094710F">
        <w:rPr>
          <w:b w:val="0"/>
          <w:lang w:val="uk-UA"/>
        </w:rPr>
        <w:t>За підсумками роботи агропромислового комплексу протягом І півріччя 2021 року виробництво продукції сільського</w:t>
      </w:r>
      <w:r w:rsidR="00DB2F81">
        <w:rPr>
          <w:b w:val="0"/>
          <w:lang w:val="uk-UA"/>
        </w:rPr>
        <w:t xml:space="preserve"> господарства склало 327,0 млн </w:t>
      </w:r>
      <w:r w:rsidRPr="0094710F">
        <w:rPr>
          <w:b w:val="0"/>
          <w:lang w:val="uk-UA"/>
        </w:rPr>
        <w:t>грн, що становить 101,9% до плану та 89,8% до рівня минулого року.</w:t>
      </w:r>
    </w:p>
    <w:p w:rsidR="00003DCF" w:rsidRPr="0094710F" w:rsidRDefault="00003DCF" w:rsidP="00FF7E7F">
      <w:pPr>
        <w:pStyle w:val="310"/>
        <w:spacing w:line="240" w:lineRule="auto"/>
        <w:ind w:firstLine="708"/>
        <w:jc w:val="both"/>
        <w:rPr>
          <w:b w:val="0"/>
          <w:lang w:val="uk-UA"/>
        </w:rPr>
      </w:pPr>
      <w:r w:rsidRPr="0094710F">
        <w:rPr>
          <w:b w:val="0"/>
          <w:lang w:val="uk-UA"/>
        </w:rPr>
        <w:t>У галузі тваринництва прослідковувалася позитивна динаміка з виробництва продукції м’яса та молока. Станом на 01 липня 2021 року реалізовано на забій худоби і птиці в живій вазі 4500 тонн, вироблено молока 25520 тонн, яєць – 5200 тис. шт. В усіх категоріях господарств утримується 11700 голів великої рогатої худоби, у тому числі: корів - 7062 гол., свиней - 9900 гол.</w:t>
      </w:r>
    </w:p>
    <w:p w:rsidR="00003DCF" w:rsidRPr="0094710F" w:rsidRDefault="00003DCF" w:rsidP="00FF7E7F">
      <w:pPr>
        <w:pStyle w:val="310"/>
        <w:spacing w:line="240" w:lineRule="auto"/>
        <w:ind w:firstLine="708"/>
        <w:jc w:val="both"/>
        <w:rPr>
          <w:b w:val="0"/>
          <w:lang w:val="uk-UA"/>
        </w:rPr>
      </w:pPr>
      <w:r w:rsidRPr="0094710F">
        <w:rPr>
          <w:b w:val="0"/>
          <w:lang w:val="uk-UA"/>
        </w:rPr>
        <w:t>За підсумками І півріччя 2021 року сільськогосподарськими підприємствами громади вироблено промислової продукції на загальну суму 5148,0 тис. грн. Виробництво хліба склало 103,0 т., борошна – 72,0 т, макаронних в</w:t>
      </w:r>
      <w:r w:rsidR="00DB2F81">
        <w:rPr>
          <w:b w:val="0"/>
          <w:lang w:val="uk-UA"/>
        </w:rPr>
        <w:t>иробів – 2,5 т, м’яса – 25,0 т,  висівки – 33,5 т</w:t>
      </w:r>
      <w:r w:rsidRPr="0094710F">
        <w:rPr>
          <w:b w:val="0"/>
          <w:lang w:val="uk-UA"/>
        </w:rPr>
        <w:t>, дерті – 17,0 т.</w:t>
      </w:r>
    </w:p>
    <w:p w:rsidR="00003DCF" w:rsidRPr="0094710F" w:rsidRDefault="00003DCF" w:rsidP="00FF7E7F">
      <w:pPr>
        <w:pStyle w:val="310"/>
        <w:spacing w:line="240" w:lineRule="auto"/>
        <w:ind w:firstLine="708"/>
        <w:jc w:val="both"/>
        <w:rPr>
          <w:b w:val="0"/>
          <w:lang w:val="uk-UA"/>
        </w:rPr>
      </w:pPr>
      <w:r w:rsidRPr="0094710F">
        <w:rPr>
          <w:b w:val="0"/>
          <w:lang w:val="uk-UA"/>
        </w:rPr>
        <w:t>За державною програмою підтримки утримання кіз та овець звернулися 2 господарства на суму 805,0 тис</w:t>
      </w:r>
      <w:r w:rsidR="00DB2F81">
        <w:rPr>
          <w:b w:val="0"/>
          <w:lang w:val="uk-UA"/>
        </w:rPr>
        <w:t>.</w:t>
      </w:r>
      <w:r w:rsidRPr="0094710F">
        <w:rPr>
          <w:b w:val="0"/>
          <w:lang w:val="uk-UA"/>
        </w:rPr>
        <w:t xml:space="preserve"> грн.</w:t>
      </w:r>
    </w:p>
    <w:p w:rsidR="00003DCF" w:rsidRPr="0094710F" w:rsidRDefault="00DB2F81" w:rsidP="00FF7E7F">
      <w:pPr>
        <w:pStyle w:val="310"/>
        <w:spacing w:line="240" w:lineRule="auto"/>
        <w:ind w:firstLine="708"/>
        <w:jc w:val="both"/>
        <w:rPr>
          <w:b w:val="0"/>
          <w:lang w:val="uk-UA"/>
        </w:rPr>
      </w:pPr>
      <w:r>
        <w:rPr>
          <w:b w:val="0"/>
          <w:lang w:val="uk-UA"/>
        </w:rPr>
        <w:t>У січні-</w:t>
      </w:r>
      <w:r w:rsidR="00003DCF" w:rsidRPr="0094710F">
        <w:rPr>
          <w:b w:val="0"/>
          <w:lang w:val="uk-UA"/>
        </w:rPr>
        <w:t>березні 2021 року підприємствами та організаціями громади за рахунок усіх джерел фінансування освоєно 24755,0 тис.</w:t>
      </w:r>
      <w:r>
        <w:rPr>
          <w:b w:val="0"/>
          <w:lang w:val="uk-UA"/>
        </w:rPr>
        <w:t xml:space="preserve"> </w:t>
      </w:r>
      <w:r w:rsidR="00003DCF" w:rsidRPr="0094710F">
        <w:rPr>
          <w:b w:val="0"/>
          <w:lang w:val="uk-UA"/>
        </w:rPr>
        <w:t xml:space="preserve">грн капітальних інвестицій. </w:t>
      </w:r>
    </w:p>
    <w:p w:rsidR="00003DCF" w:rsidRPr="0094710F" w:rsidRDefault="00003DCF" w:rsidP="00FF7E7F">
      <w:pPr>
        <w:pStyle w:val="310"/>
        <w:spacing w:line="240" w:lineRule="auto"/>
        <w:ind w:firstLine="708"/>
        <w:jc w:val="both"/>
        <w:rPr>
          <w:b w:val="0"/>
          <w:lang w:val="uk-UA"/>
        </w:rPr>
      </w:pPr>
      <w:r w:rsidRPr="0094710F">
        <w:rPr>
          <w:b w:val="0"/>
          <w:lang w:val="uk-UA"/>
        </w:rPr>
        <w:t>На території Новотроїцької селищної територіальної громади підприємницьку діяльність здійснюють 1470 суб’єктів господарювання, у тому числі: юридичних осіб - 465, фізичних осіб-підприємців - 1005.</w:t>
      </w:r>
    </w:p>
    <w:p w:rsidR="00003DCF" w:rsidRPr="0094710F" w:rsidRDefault="00003DCF" w:rsidP="00FF7E7F">
      <w:pPr>
        <w:pStyle w:val="310"/>
        <w:spacing w:line="240" w:lineRule="auto"/>
        <w:ind w:firstLine="708"/>
        <w:jc w:val="both"/>
        <w:rPr>
          <w:b w:val="0"/>
          <w:lang w:val="uk-UA"/>
        </w:rPr>
      </w:pPr>
      <w:r w:rsidRPr="0094710F">
        <w:rPr>
          <w:b w:val="0"/>
          <w:lang w:val="uk-UA"/>
        </w:rPr>
        <w:t>Платниками єдиного податку є 920 осіб. З початку року ними сплачено 9205,0 тис.</w:t>
      </w:r>
      <w:r w:rsidR="00DB2F81">
        <w:rPr>
          <w:b w:val="0"/>
          <w:lang w:val="uk-UA"/>
        </w:rPr>
        <w:t xml:space="preserve"> грн</w:t>
      </w:r>
      <w:r w:rsidRPr="0094710F">
        <w:rPr>
          <w:b w:val="0"/>
          <w:lang w:val="uk-UA"/>
        </w:rPr>
        <w:t xml:space="preserve"> єдиного податку.</w:t>
      </w:r>
    </w:p>
    <w:p w:rsidR="00003DCF" w:rsidRPr="0094710F" w:rsidRDefault="00003DCF" w:rsidP="00FF7E7F">
      <w:pPr>
        <w:pStyle w:val="310"/>
        <w:spacing w:line="240" w:lineRule="auto"/>
        <w:ind w:firstLine="708"/>
        <w:jc w:val="both"/>
        <w:rPr>
          <w:b w:val="0"/>
          <w:lang w:val="uk-UA"/>
        </w:rPr>
      </w:pPr>
      <w:r w:rsidRPr="0094710F">
        <w:rPr>
          <w:b w:val="0"/>
          <w:lang w:val="uk-UA"/>
        </w:rPr>
        <w:t xml:space="preserve">Станом на 01 липня 2021 року в громаді функціонує 382 підприємства, з них: 287 підприємств роздрібної торгівлі, 34 - закладів громадського харчування, 61 - побутового обслуговування. На території громади діють 4 </w:t>
      </w:r>
      <w:r w:rsidR="00DB2F81">
        <w:rPr>
          <w:b w:val="0"/>
          <w:lang w:val="uk-UA"/>
        </w:rPr>
        <w:t>ринки приватної форми власності</w:t>
      </w:r>
      <w:r w:rsidRPr="0094710F">
        <w:rPr>
          <w:b w:val="0"/>
          <w:lang w:val="uk-UA"/>
        </w:rPr>
        <w:t xml:space="preserve"> з загальною кількістю місць 678.</w:t>
      </w:r>
    </w:p>
    <w:p w:rsidR="00003DCF" w:rsidRPr="0094710F" w:rsidRDefault="00003DCF" w:rsidP="00FF7E7F">
      <w:pPr>
        <w:pStyle w:val="310"/>
        <w:spacing w:line="240" w:lineRule="auto"/>
        <w:ind w:firstLine="708"/>
        <w:jc w:val="both"/>
        <w:rPr>
          <w:b w:val="0"/>
          <w:lang w:val="uk-UA"/>
        </w:rPr>
      </w:pPr>
      <w:r w:rsidRPr="0094710F">
        <w:rPr>
          <w:b w:val="0"/>
          <w:lang w:val="uk-UA"/>
        </w:rPr>
        <w:t>У звітному періоді підприємцями гром</w:t>
      </w:r>
      <w:r w:rsidR="00DB2F81">
        <w:rPr>
          <w:b w:val="0"/>
          <w:lang w:val="uk-UA"/>
        </w:rPr>
        <w:t xml:space="preserve">ади відкрито 14 промислових, 8 </w:t>
      </w:r>
      <w:r w:rsidRPr="0094710F">
        <w:rPr>
          <w:b w:val="0"/>
          <w:lang w:val="uk-UA"/>
        </w:rPr>
        <w:t>продоволь</w:t>
      </w:r>
      <w:r w:rsidR="00DB2F81">
        <w:rPr>
          <w:b w:val="0"/>
          <w:lang w:val="uk-UA"/>
        </w:rPr>
        <w:t>чих магазинів та 1 аптеку в смт</w:t>
      </w:r>
      <w:r w:rsidRPr="0094710F">
        <w:rPr>
          <w:b w:val="0"/>
          <w:lang w:val="uk-UA"/>
        </w:rPr>
        <w:t xml:space="preserve"> Новотроїцьке, 2 магазини (1- продовольчий, 1 </w:t>
      </w:r>
      <w:r w:rsidR="00DB2F81">
        <w:rPr>
          <w:b w:val="0"/>
          <w:lang w:val="uk-UA"/>
        </w:rPr>
        <w:t>-</w:t>
      </w:r>
      <w:r w:rsidRPr="0094710F">
        <w:rPr>
          <w:b w:val="0"/>
          <w:lang w:val="uk-UA"/>
        </w:rPr>
        <w:t xml:space="preserve"> промисловий) в смт. Сиваське.</w:t>
      </w:r>
    </w:p>
    <w:p w:rsidR="00003DCF" w:rsidRPr="0094710F" w:rsidRDefault="00003DCF" w:rsidP="00FF7E7F">
      <w:pPr>
        <w:pStyle w:val="310"/>
        <w:spacing w:line="240" w:lineRule="auto"/>
        <w:ind w:firstLine="708"/>
        <w:jc w:val="both"/>
        <w:rPr>
          <w:b w:val="0"/>
          <w:lang w:val="uk-UA"/>
        </w:rPr>
      </w:pPr>
      <w:r w:rsidRPr="0094710F">
        <w:rPr>
          <w:b w:val="0"/>
          <w:lang w:val="uk-UA"/>
        </w:rPr>
        <w:t>Середньомісячна заробітна плата працівників громади (за даними податкової інспекції) становить 9116,0  грн., що на 1,9% менше середньообласного показника.</w:t>
      </w:r>
    </w:p>
    <w:p w:rsidR="00003DCF" w:rsidRPr="0094710F" w:rsidRDefault="00003DCF" w:rsidP="00FF7E7F">
      <w:pPr>
        <w:pStyle w:val="310"/>
        <w:spacing w:line="240" w:lineRule="auto"/>
        <w:ind w:firstLine="708"/>
        <w:jc w:val="both"/>
        <w:rPr>
          <w:b w:val="0"/>
          <w:lang w:val="uk-UA"/>
        </w:rPr>
      </w:pPr>
      <w:r w:rsidRPr="0094710F">
        <w:rPr>
          <w:b w:val="0"/>
          <w:lang w:val="uk-UA"/>
        </w:rPr>
        <w:t xml:space="preserve">Чисельність безробітних, які перебували на обліку протягом звітного періоду становила 1111 особу, з них працевлаштовані – 574 особи. </w:t>
      </w:r>
    </w:p>
    <w:p w:rsidR="00003DCF" w:rsidRPr="0094710F" w:rsidRDefault="00003DCF" w:rsidP="00FF7E7F">
      <w:pPr>
        <w:pStyle w:val="310"/>
        <w:spacing w:line="240" w:lineRule="auto"/>
        <w:ind w:firstLine="708"/>
        <w:jc w:val="both"/>
        <w:rPr>
          <w:b w:val="0"/>
          <w:lang w:val="uk-UA"/>
        </w:rPr>
      </w:pPr>
      <w:r w:rsidRPr="0094710F">
        <w:rPr>
          <w:b w:val="0"/>
          <w:lang w:val="uk-UA"/>
        </w:rPr>
        <w:t>Протягом звітного періоду в громаді народилося 105 немовлят, померло - 244 особи. Природне скорочення населення становить - 139 осіб.</w:t>
      </w:r>
    </w:p>
    <w:p w:rsidR="00003DCF" w:rsidRPr="0094710F" w:rsidRDefault="00003DCF" w:rsidP="00FF7E7F">
      <w:pPr>
        <w:pStyle w:val="310"/>
        <w:spacing w:line="240" w:lineRule="auto"/>
        <w:ind w:firstLine="708"/>
        <w:jc w:val="both"/>
        <w:rPr>
          <w:b w:val="0"/>
          <w:lang w:val="uk-UA"/>
        </w:rPr>
      </w:pPr>
      <w:r w:rsidRPr="0094710F">
        <w:rPr>
          <w:b w:val="0"/>
          <w:lang w:val="uk-UA"/>
        </w:rPr>
        <w:t xml:space="preserve">У І півріччі 2021 року в населених пунктах Новотроїцької територіальної громади було введено в експлуатацію: житловий будинок з вбудованим торгівельним приміщенням по вул. Каштанова,79 в смт Новотроїцьке Генічеського району Херсонської обл. (загальна площа - 235,8 м2, житлова площа – 109,5 м2); житловий будинок по вул. Квітнева,18 в смт Новотроїцьке Генічеського району Херсонської обл. (загальна площа - 61,7 м2, житлова </w:t>
      </w:r>
      <w:r w:rsidRPr="0094710F">
        <w:rPr>
          <w:b w:val="0"/>
          <w:lang w:val="uk-UA"/>
        </w:rPr>
        <w:lastRenderedPageBreak/>
        <w:t>площа – 40,4 м2).</w:t>
      </w:r>
    </w:p>
    <w:p w:rsidR="00003DCF" w:rsidRPr="0094710F" w:rsidRDefault="00003DCF" w:rsidP="00FF7E7F">
      <w:pPr>
        <w:pStyle w:val="310"/>
        <w:spacing w:line="240" w:lineRule="auto"/>
        <w:ind w:firstLine="708"/>
        <w:jc w:val="both"/>
        <w:rPr>
          <w:b w:val="0"/>
          <w:lang w:val="uk-UA"/>
        </w:rPr>
      </w:pPr>
      <w:r w:rsidRPr="0094710F">
        <w:rPr>
          <w:b w:val="0"/>
          <w:lang w:val="uk-UA"/>
        </w:rPr>
        <w:t>За І півріччя 2021 року доходи бюджету селищної територіальної громади (без трансфертів) склали 63368,9 тис. грн, що на 13,5% більше аналогічного періоду минулого року.</w:t>
      </w:r>
    </w:p>
    <w:p w:rsidR="00003DCF" w:rsidRDefault="00003DCF" w:rsidP="00FF7E7F">
      <w:pPr>
        <w:pStyle w:val="310"/>
        <w:spacing w:line="240" w:lineRule="auto"/>
        <w:ind w:firstLine="708"/>
        <w:jc w:val="both"/>
        <w:rPr>
          <w:b w:val="0"/>
          <w:lang w:val="uk-UA"/>
        </w:rPr>
      </w:pPr>
      <w:r w:rsidRPr="0094710F">
        <w:rPr>
          <w:b w:val="0"/>
          <w:lang w:val="uk-UA"/>
        </w:rPr>
        <w:t>Протягом звітного періоду забезпечені податкові надходження до бюджету селищної територіальної громади в сумі 61,9 млн</w:t>
      </w:r>
      <w:r w:rsidR="00F031F3">
        <w:rPr>
          <w:b w:val="0"/>
          <w:lang w:val="uk-UA"/>
        </w:rPr>
        <w:t xml:space="preserve"> </w:t>
      </w:r>
      <w:r w:rsidRPr="0094710F">
        <w:rPr>
          <w:b w:val="0"/>
          <w:lang w:val="uk-UA"/>
        </w:rPr>
        <w:t>грн, що на 9,7 млн</w:t>
      </w:r>
      <w:r w:rsidR="00F031F3">
        <w:rPr>
          <w:b w:val="0"/>
          <w:lang w:val="uk-UA"/>
        </w:rPr>
        <w:t xml:space="preserve"> </w:t>
      </w:r>
      <w:r w:rsidRPr="0094710F">
        <w:rPr>
          <w:b w:val="0"/>
          <w:lang w:val="uk-UA"/>
        </w:rPr>
        <w:t>грн, або на 18,6% більше І півріччя 2020 року Податковий борг всього становить – 5,9 млн</w:t>
      </w:r>
      <w:r w:rsidR="00F031F3">
        <w:rPr>
          <w:b w:val="0"/>
          <w:lang w:val="uk-UA"/>
        </w:rPr>
        <w:t xml:space="preserve"> </w:t>
      </w:r>
      <w:r w:rsidRPr="0094710F">
        <w:rPr>
          <w:b w:val="0"/>
          <w:lang w:val="uk-UA"/>
        </w:rPr>
        <w:t>грн, у тому числі: до державного бюджету – 2,4 млн</w:t>
      </w:r>
      <w:r w:rsidR="00F031F3">
        <w:rPr>
          <w:b w:val="0"/>
          <w:lang w:val="uk-UA"/>
        </w:rPr>
        <w:t xml:space="preserve"> </w:t>
      </w:r>
      <w:r w:rsidRPr="0094710F">
        <w:rPr>
          <w:b w:val="0"/>
          <w:lang w:val="uk-UA"/>
        </w:rPr>
        <w:t>грн., до місцевого бюджету – 3,5 млн</w:t>
      </w:r>
      <w:r w:rsidR="00F031F3">
        <w:rPr>
          <w:b w:val="0"/>
          <w:lang w:val="uk-UA"/>
        </w:rPr>
        <w:t xml:space="preserve"> </w:t>
      </w:r>
      <w:r w:rsidRPr="0094710F">
        <w:rPr>
          <w:b w:val="0"/>
          <w:lang w:val="uk-UA"/>
        </w:rPr>
        <w:t>грн.</w:t>
      </w:r>
    </w:p>
    <w:p w:rsidR="00003DCF" w:rsidRDefault="00003DCF" w:rsidP="00FF7E7F">
      <w:pPr>
        <w:pStyle w:val="310"/>
        <w:spacing w:line="240" w:lineRule="auto"/>
        <w:ind w:firstLine="708"/>
        <w:jc w:val="both"/>
        <w:rPr>
          <w:b w:val="0"/>
          <w:lang w:val="uk-UA"/>
        </w:rPr>
      </w:pPr>
      <w:r w:rsidRPr="00FA7F2D">
        <w:rPr>
          <w:b w:val="0"/>
          <w:lang w:val="uk-UA"/>
        </w:rPr>
        <w:t>Стратегічно важливим для розвитку економіки, наповнення місцевого бюджету, забезпечення зайнятості населення є діяльність промислових підприємств,</w:t>
      </w:r>
      <w:r>
        <w:rPr>
          <w:b w:val="0"/>
          <w:lang w:val="uk-UA"/>
        </w:rPr>
        <w:t xml:space="preserve"> виробників сільськогосподарської продукції, </w:t>
      </w:r>
      <w:r w:rsidRPr="00FA7F2D">
        <w:rPr>
          <w:b w:val="0"/>
          <w:lang w:val="uk-UA"/>
        </w:rPr>
        <w:t>якими забезпечується значний обсяг в</w:t>
      </w:r>
      <w:r>
        <w:rPr>
          <w:b w:val="0"/>
          <w:lang w:val="uk-UA"/>
        </w:rPr>
        <w:t>иробництва різних видів продукції.</w:t>
      </w:r>
    </w:p>
    <w:p w:rsidR="00003DCF" w:rsidRDefault="00003DCF" w:rsidP="00FF7E7F">
      <w:pPr>
        <w:pStyle w:val="310"/>
        <w:spacing w:line="240" w:lineRule="auto"/>
        <w:ind w:firstLine="708"/>
        <w:jc w:val="both"/>
        <w:rPr>
          <w:b w:val="0"/>
          <w:lang w:val="uk-UA"/>
        </w:rPr>
      </w:pPr>
      <w:r>
        <w:rPr>
          <w:b w:val="0"/>
          <w:lang w:val="uk-UA"/>
        </w:rPr>
        <w:t xml:space="preserve">Основною метою на середньостроковий період економічного та соціального розвитку Новотроїцької селищної територіальної громади є мінімізація наслідків від поширення гострої респіраторної хвороби </w:t>
      </w:r>
      <w:r w:rsidRPr="00A62288">
        <w:rPr>
          <w:b w:val="0"/>
          <w:lang w:val="uk-UA"/>
        </w:rPr>
        <w:t>COVID-19, спричиненою коронавірусом SARS-CoV-2</w:t>
      </w:r>
      <w:r>
        <w:rPr>
          <w:b w:val="0"/>
          <w:lang w:val="uk-UA"/>
        </w:rPr>
        <w:t>, стабілізація та досягнення економічного розвитку, подальше підвищення рівня якості життя населення на основі ефективного використання власного потенціалу громади, наявних ресурсів, вжиття комплексу заходів для формування інвестиційної привабливості, прозорих умов ведення бізнесу, розвитку системи електронних послуг, забезпечення належного функціонування інженерно-транспортної і комунальної інфраструктури.</w:t>
      </w:r>
    </w:p>
    <w:p w:rsidR="00003DCF" w:rsidRPr="00FA7F2D" w:rsidRDefault="00003DCF" w:rsidP="00FF7E7F">
      <w:pPr>
        <w:pStyle w:val="310"/>
        <w:spacing w:line="240" w:lineRule="auto"/>
        <w:ind w:firstLine="708"/>
        <w:jc w:val="both"/>
        <w:rPr>
          <w:b w:val="0"/>
          <w:lang w:val="uk-UA"/>
        </w:rPr>
      </w:pPr>
      <w:r w:rsidRPr="00FA7F2D">
        <w:rPr>
          <w:b w:val="0"/>
          <w:lang w:val="uk-UA"/>
        </w:rPr>
        <w:t>На території громади виробництвом промислової продукції займаються</w:t>
      </w:r>
      <w:r>
        <w:rPr>
          <w:b w:val="0"/>
          <w:lang w:val="uk-UA"/>
        </w:rPr>
        <w:t xml:space="preserve"> </w:t>
      </w:r>
      <w:r w:rsidRPr="00FA7F2D">
        <w:rPr>
          <w:b w:val="0"/>
          <w:lang w:val="uk-UA"/>
        </w:rPr>
        <w:t>4 сільськогосподарських підприємства:</w:t>
      </w:r>
      <w:r>
        <w:rPr>
          <w:b w:val="0"/>
          <w:lang w:val="uk-UA"/>
        </w:rPr>
        <w:t xml:space="preserve"> ТОВ «Світанок», ПОСП АФ «Мир», </w:t>
      </w:r>
      <w:r w:rsidRPr="00FA7F2D">
        <w:rPr>
          <w:b w:val="0"/>
          <w:lang w:val="uk-UA"/>
        </w:rPr>
        <w:t>ПП «Україна Дивне», С</w:t>
      </w:r>
      <w:r w:rsidR="00BF1A98">
        <w:rPr>
          <w:b w:val="0"/>
          <w:lang w:val="uk-UA"/>
        </w:rPr>
        <w:t>В</w:t>
      </w:r>
      <w:r w:rsidRPr="00FA7F2D">
        <w:rPr>
          <w:b w:val="0"/>
          <w:lang w:val="uk-UA"/>
        </w:rPr>
        <w:t xml:space="preserve">К </w:t>
      </w:r>
      <w:r w:rsidR="00524956">
        <w:rPr>
          <w:b w:val="0"/>
          <w:lang w:val="uk-UA"/>
        </w:rPr>
        <w:t>«</w:t>
      </w:r>
      <w:r w:rsidR="00BF1A98">
        <w:rPr>
          <w:b w:val="0"/>
          <w:lang w:val="uk-UA"/>
        </w:rPr>
        <w:t>Громівський</w:t>
      </w:r>
      <w:r w:rsidR="00524956">
        <w:rPr>
          <w:b w:val="0"/>
          <w:lang w:val="uk-UA"/>
        </w:rPr>
        <w:t>»</w:t>
      </w:r>
      <w:r w:rsidRPr="00FA7F2D">
        <w:rPr>
          <w:b w:val="0"/>
          <w:lang w:val="uk-UA"/>
        </w:rPr>
        <w:t>. Обсяг виробленої промислової</w:t>
      </w:r>
      <w:r w:rsidR="00BF1A98">
        <w:rPr>
          <w:b w:val="0"/>
          <w:lang w:val="uk-UA"/>
        </w:rPr>
        <w:t xml:space="preserve"> продукції </w:t>
      </w:r>
      <w:r w:rsidRPr="00FA7F2D">
        <w:rPr>
          <w:b w:val="0"/>
          <w:lang w:val="uk-UA"/>
        </w:rPr>
        <w:t>сільськогосподарськими підпри</w:t>
      </w:r>
      <w:r w:rsidR="00BF1A98">
        <w:rPr>
          <w:b w:val="0"/>
          <w:lang w:val="uk-UA"/>
        </w:rPr>
        <w:t>ємствами у 2021 році очікується</w:t>
      </w:r>
      <w:r w:rsidRPr="00FA7F2D">
        <w:rPr>
          <w:b w:val="0"/>
          <w:lang w:val="uk-UA"/>
        </w:rPr>
        <w:t xml:space="preserve"> на рівні 10572,2 тис.</w:t>
      </w:r>
      <w:r w:rsidR="00BF1A98">
        <w:rPr>
          <w:b w:val="0"/>
          <w:lang w:val="uk-UA"/>
        </w:rPr>
        <w:t xml:space="preserve"> </w:t>
      </w:r>
      <w:r w:rsidRPr="00FA7F2D">
        <w:rPr>
          <w:b w:val="0"/>
          <w:lang w:val="uk-UA"/>
        </w:rPr>
        <w:t>грн, що становить 101,2% до рівня 2020 року. До 2024 року плановий індекс промисловості становитиме 101,8% за рахунок н</w:t>
      </w:r>
      <w:r w:rsidR="00BF1A98">
        <w:rPr>
          <w:b w:val="0"/>
          <w:lang w:val="uk-UA"/>
        </w:rPr>
        <w:t>арощування обсягів виробництва.</w:t>
      </w:r>
    </w:p>
    <w:p w:rsidR="00003DCF" w:rsidRPr="00FA7F2D" w:rsidRDefault="00003DCF" w:rsidP="00FF7E7F">
      <w:pPr>
        <w:pStyle w:val="310"/>
        <w:spacing w:line="240" w:lineRule="auto"/>
        <w:ind w:firstLine="708"/>
        <w:jc w:val="both"/>
        <w:rPr>
          <w:b w:val="0"/>
          <w:lang w:val="uk-UA"/>
        </w:rPr>
      </w:pPr>
      <w:r w:rsidRPr="00FA7F2D">
        <w:rPr>
          <w:b w:val="0"/>
          <w:lang w:val="uk-UA"/>
        </w:rPr>
        <w:t>Виробництво продукції сільського господарства у</w:t>
      </w:r>
      <w:r w:rsidR="00BF1A98">
        <w:rPr>
          <w:b w:val="0"/>
          <w:lang w:val="uk-UA"/>
        </w:rPr>
        <w:t xml:space="preserve"> 2021 році очікується на суму 843,6 млн </w:t>
      </w:r>
      <w:r w:rsidRPr="00FA7F2D">
        <w:rPr>
          <w:b w:val="0"/>
          <w:lang w:val="uk-UA"/>
        </w:rPr>
        <w:t>грн. Темп росту до рівня минул</w:t>
      </w:r>
      <w:r w:rsidR="00BF1A98">
        <w:rPr>
          <w:b w:val="0"/>
          <w:lang w:val="uk-UA"/>
        </w:rPr>
        <w:t xml:space="preserve">ого року прогнозується 100,4%, </w:t>
      </w:r>
      <w:r w:rsidRPr="00FA7F2D">
        <w:rPr>
          <w:b w:val="0"/>
          <w:lang w:val="uk-UA"/>
        </w:rPr>
        <w:t>враховуючи складні погодні умови року: холодна весна, дощове літо, що привело до більш пізніх термінів збору ранніх зернових культур. До 2024 року індекс обсягу сільськогосподарського виробництва прогнозується на рівні 101,4%. За рахунок збільшення урожайності.</w:t>
      </w:r>
    </w:p>
    <w:p w:rsidR="00003DCF" w:rsidRPr="00FA7F2D" w:rsidRDefault="00003DCF" w:rsidP="00FF7E7F">
      <w:pPr>
        <w:pStyle w:val="310"/>
        <w:spacing w:line="240" w:lineRule="auto"/>
        <w:ind w:firstLine="708"/>
        <w:jc w:val="both"/>
        <w:rPr>
          <w:b w:val="0"/>
          <w:lang w:val="uk-UA"/>
        </w:rPr>
      </w:pPr>
      <w:r w:rsidRPr="00FA7F2D">
        <w:rPr>
          <w:b w:val="0"/>
          <w:lang w:val="uk-UA"/>
        </w:rPr>
        <w:t>Темп зростання обсягів капітальних інвестицій збільшиться на 2,2% за рахунок оновлення сільгосптоваровиробниками машин</w:t>
      </w:r>
      <w:r>
        <w:rPr>
          <w:b w:val="0"/>
          <w:lang w:val="uk-UA"/>
        </w:rPr>
        <w:t>о</w:t>
      </w:r>
      <w:r w:rsidRPr="00FA7F2D">
        <w:rPr>
          <w:b w:val="0"/>
          <w:lang w:val="uk-UA"/>
        </w:rPr>
        <w:t>-тракторного парку.</w:t>
      </w:r>
    </w:p>
    <w:p w:rsidR="00003DCF" w:rsidRPr="00FA7F2D" w:rsidRDefault="00003DCF" w:rsidP="00FF7E7F">
      <w:pPr>
        <w:pStyle w:val="310"/>
        <w:spacing w:line="240" w:lineRule="auto"/>
        <w:ind w:firstLine="708"/>
        <w:jc w:val="both"/>
        <w:rPr>
          <w:b w:val="0"/>
          <w:lang w:val="uk-UA"/>
        </w:rPr>
      </w:pPr>
      <w:r w:rsidRPr="00FA7F2D">
        <w:rPr>
          <w:b w:val="0"/>
          <w:lang w:val="uk-UA"/>
        </w:rPr>
        <w:t>Обсяг прямих іноземних інвестицій, наростаючим підсумком з початку інвестування залишається незмінним – 724,8 тис. дол. США. У перерахунку на національну валюту може змінюватися темп зростання (зменшення) у зв’язку з коливання курсу долару США.</w:t>
      </w:r>
    </w:p>
    <w:p w:rsidR="00003DCF" w:rsidRDefault="00003DCF" w:rsidP="00FF7E7F">
      <w:pPr>
        <w:pStyle w:val="310"/>
        <w:spacing w:line="240" w:lineRule="auto"/>
        <w:ind w:firstLine="708"/>
        <w:jc w:val="both"/>
        <w:rPr>
          <w:b w:val="0"/>
          <w:lang w:val="uk-UA"/>
        </w:rPr>
      </w:pPr>
      <w:r w:rsidRPr="00FA7F2D">
        <w:rPr>
          <w:b w:val="0"/>
          <w:lang w:val="uk-UA"/>
        </w:rPr>
        <w:t xml:space="preserve">Середньомісячна заробітна плата одного штатного працівника, за даними Новотроїцької ДПІ, становить 9116,0 грн. Зростання прогнозується на 110,3% у зв’язку з підвищенням рівня мінімальної заробітної плати, а також </w:t>
      </w:r>
      <w:r w:rsidRPr="00FA7F2D">
        <w:rPr>
          <w:b w:val="0"/>
          <w:lang w:val="uk-UA"/>
        </w:rPr>
        <w:lastRenderedPageBreak/>
        <w:t>запланованого підвищення рівня оплати праці мед</w:t>
      </w:r>
      <w:r w:rsidR="00E12CE1">
        <w:rPr>
          <w:b w:val="0"/>
          <w:lang w:val="uk-UA"/>
        </w:rPr>
        <w:t>ичних працівників у 2022 році.</w:t>
      </w:r>
    </w:p>
    <w:p w:rsidR="00003DCF" w:rsidRDefault="00003DCF" w:rsidP="00FF7E7F">
      <w:pPr>
        <w:pStyle w:val="310"/>
        <w:spacing w:line="240" w:lineRule="auto"/>
        <w:ind w:firstLine="708"/>
        <w:jc w:val="both"/>
        <w:rPr>
          <w:b w:val="0"/>
          <w:lang w:val="uk-UA"/>
        </w:rPr>
      </w:pPr>
      <w:r>
        <w:rPr>
          <w:b w:val="0"/>
          <w:lang w:val="uk-UA"/>
        </w:rPr>
        <w:t>Основними пріоритетними напрямками діяльності на 2022-2024 роки є ефективне використання земельного фонду громади, підвищення ефективності та надійності функціонування зрошувальних систем, інтенсифікація розвитку тваринницької галузі сільського господарства, залучення проектів міжнародної технічної допомоги до інфраструктури аграрного ринку на селі.</w:t>
      </w:r>
    </w:p>
    <w:p w:rsidR="00003DCF" w:rsidRPr="00E63C6A" w:rsidRDefault="00003DCF" w:rsidP="00003DCF">
      <w:pPr>
        <w:pStyle w:val="310"/>
        <w:spacing w:line="240" w:lineRule="auto"/>
        <w:ind w:firstLine="1077"/>
        <w:jc w:val="both"/>
        <w:rPr>
          <w:b w:val="0"/>
          <w:lang w:val="uk-UA"/>
        </w:rPr>
      </w:pPr>
    </w:p>
    <w:p w:rsidR="00003DCF" w:rsidRPr="00E63C6A" w:rsidRDefault="00003DCF" w:rsidP="00003DCF">
      <w:pPr>
        <w:jc w:val="center"/>
        <w:rPr>
          <w:sz w:val="28"/>
          <w:szCs w:val="28"/>
        </w:rPr>
      </w:pPr>
      <w:r w:rsidRPr="00E63C6A">
        <w:rPr>
          <w:sz w:val="28"/>
          <w:szCs w:val="28"/>
        </w:rPr>
        <w:t>ПЕРЕЛІК</w:t>
      </w:r>
    </w:p>
    <w:p w:rsidR="00003DCF" w:rsidRPr="00E63C6A" w:rsidRDefault="00003DCF" w:rsidP="00003DCF">
      <w:pPr>
        <w:jc w:val="center"/>
        <w:rPr>
          <w:sz w:val="28"/>
          <w:szCs w:val="28"/>
        </w:rPr>
      </w:pPr>
      <w:r w:rsidRPr="00E63C6A">
        <w:rPr>
          <w:sz w:val="28"/>
          <w:szCs w:val="28"/>
        </w:rPr>
        <w:t>прогнозних макропоказників економічного і соціального розвитку Новотроїцької селищної територіальної громади до 2024 року</w:t>
      </w:r>
    </w:p>
    <w:p w:rsidR="00003DCF" w:rsidRPr="00E63C6A" w:rsidRDefault="00003DCF" w:rsidP="00003DCF">
      <w:pPr>
        <w:jc w:val="center"/>
        <w:rPr>
          <w:b/>
          <w:sz w:val="27"/>
          <w:szCs w:val="27"/>
        </w:rPr>
      </w:pPr>
    </w:p>
    <w:tbl>
      <w:tblPr>
        <w:tblW w:w="960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3"/>
        <w:gridCol w:w="992"/>
        <w:gridCol w:w="1134"/>
        <w:gridCol w:w="1134"/>
        <w:gridCol w:w="1276"/>
        <w:gridCol w:w="1134"/>
      </w:tblGrid>
      <w:tr w:rsidR="00BF1A98" w:rsidRPr="00BF1A98" w:rsidTr="00BF1A98">
        <w:trPr>
          <w:tblHeader/>
        </w:trPr>
        <w:tc>
          <w:tcPr>
            <w:tcW w:w="3933" w:type="dxa"/>
            <w:vAlign w:val="center"/>
          </w:tcPr>
          <w:p w:rsidR="00003DCF" w:rsidRPr="00BF1A98" w:rsidRDefault="00003DCF" w:rsidP="0059539E">
            <w:pPr>
              <w:jc w:val="center"/>
              <w:rPr>
                <w:b/>
                <w:sz w:val="28"/>
                <w:szCs w:val="28"/>
              </w:rPr>
            </w:pPr>
            <w:r w:rsidRPr="00BF1A98">
              <w:rPr>
                <w:b/>
                <w:sz w:val="28"/>
                <w:szCs w:val="28"/>
              </w:rPr>
              <w:t>Показник</w:t>
            </w:r>
          </w:p>
        </w:tc>
        <w:tc>
          <w:tcPr>
            <w:tcW w:w="992" w:type="dxa"/>
          </w:tcPr>
          <w:p w:rsidR="00003DCF" w:rsidRPr="00BF1A98" w:rsidRDefault="00003DCF" w:rsidP="0059539E">
            <w:pPr>
              <w:jc w:val="center"/>
              <w:rPr>
                <w:b/>
                <w:sz w:val="28"/>
                <w:szCs w:val="28"/>
              </w:rPr>
            </w:pPr>
            <w:r w:rsidRPr="00BF1A98">
              <w:rPr>
                <w:b/>
                <w:sz w:val="28"/>
                <w:szCs w:val="28"/>
              </w:rPr>
              <w:t>2020 рік</w:t>
            </w:r>
          </w:p>
          <w:p w:rsidR="00003DCF" w:rsidRPr="00BF1A98" w:rsidRDefault="00003DCF" w:rsidP="0059539E">
            <w:pPr>
              <w:jc w:val="center"/>
              <w:rPr>
                <w:b/>
                <w:sz w:val="28"/>
                <w:szCs w:val="28"/>
              </w:rPr>
            </w:pPr>
            <w:r w:rsidRPr="00BF1A98">
              <w:rPr>
                <w:b/>
                <w:sz w:val="28"/>
                <w:szCs w:val="28"/>
              </w:rPr>
              <w:t>(звіт)</w:t>
            </w:r>
          </w:p>
        </w:tc>
        <w:tc>
          <w:tcPr>
            <w:tcW w:w="1134" w:type="dxa"/>
          </w:tcPr>
          <w:p w:rsidR="00003DCF" w:rsidRPr="00BF1A98" w:rsidRDefault="00003DCF" w:rsidP="0059539E">
            <w:pPr>
              <w:jc w:val="center"/>
              <w:rPr>
                <w:b/>
                <w:sz w:val="28"/>
                <w:szCs w:val="28"/>
              </w:rPr>
            </w:pPr>
            <w:r w:rsidRPr="00BF1A98">
              <w:rPr>
                <w:b/>
                <w:sz w:val="28"/>
                <w:szCs w:val="28"/>
              </w:rPr>
              <w:t>2021 рік</w:t>
            </w:r>
          </w:p>
          <w:p w:rsidR="00003DCF" w:rsidRPr="00BF1A98" w:rsidRDefault="00003DCF" w:rsidP="0059539E">
            <w:pPr>
              <w:jc w:val="center"/>
              <w:rPr>
                <w:b/>
                <w:sz w:val="28"/>
                <w:szCs w:val="28"/>
              </w:rPr>
            </w:pPr>
            <w:r w:rsidRPr="00BF1A98">
              <w:rPr>
                <w:b/>
                <w:sz w:val="28"/>
                <w:szCs w:val="28"/>
              </w:rPr>
              <w:t>(затверджено)</w:t>
            </w:r>
          </w:p>
        </w:tc>
        <w:tc>
          <w:tcPr>
            <w:tcW w:w="1134" w:type="dxa"/>
          </w:tcPr>
          <w:p w:rsidR="00003DCF" w:rsidRPr="00BF1A98" w:rsidRDefault="00003DCF" w:rsidP="0059539E">
            <w:pPr>
              <w:jc w:val="center"/>
              <w:rPr>
                <w:b/>
                <w:sz w:val="28"/>
                <w:szCs w:val="28"/>
              </w:rPr>
            </w:pPr>
            <w:r w:rsidRPr="00BF1A98">
              <w:rPr>
                <w:b/>
                <w:sz w:val="28"/>
                <w:szCs w:val="28"/>
              </w:rPr>
              <w:t>2022 рік (план)</w:t>
            </w:r>
          </w:p>
        </w:tc>
        <w:tc>
          <w:tcPr>
            <w:tcW w:w="1276" w:type="dxa"/>
          </w:tcPr>
          <w:p w:rsidR="00003DCF" w:rsidRPr="00BF1A98" w:rsidRDefault="00003DCF" w:rsidP="0059539E">
            <w:pPr>
              <w:jc w:val="center"/>
              <w:rPr>
                <w:b/>
                <w:sz w:val="28"/>
                <w:szCs w:val="28"/>
              </w:rPr>
            </w:pPr>
            <w:r w:rsidRPr="00BF1A98">
              <w:rPr>
                <w:b/>
                <w:sz w:val="28"/>
                <w:szCs w:val="28"/>
              </w:rPr>
              <w:t>2023 рік (план)</w:t>
            </w:r>
          </w:p>
        </w:tc>
        <w:tc>
          <w:tcPr>
            <w:tcW w:w="1134" w:type="dxa"/>
          </w:tcPr>
          <w:p w:rsidR="00003DCF" w:rsidRPr="00BF1A98" w:rsidRDefault="00003DCF" w:rsidP="0059539E">
            <w:pPr>
              <w:jc w:val="center"/>
              <w:rPr>
                <w:b/>
                <w:sz w:val="28"/>
                <w:szCs w:val="28"/>
              </w:rPr>
            </w:pPr>
            <w:r w:rsidRPr="00BF1A98">
              <w:rPr>
                <w:b/>
                <w:sz w:val="28"/>
                <w:szCs w:val="28"/>
              </w:rPr>
              <w:t>2024 рік (план)</w:t>
            </w:r>
          </w:p>
        </w:tc>
      </w:tr>
      <w:tr w:rsidR="00BF1A98" w:rsidRPr="00BF1A98" w:rsidTr="00BF1A98">
        <w:tc>
          <w:tcPr>
            <w:tcW w:w="3933" w:type="dxa"/>
          </w:tcPr>
          <w:p w:rsidR="00003DCF" w:rsidRPr="00BF1A98" w:rsidRDefault="00003DCF" w:rsidP="0059539E">
            <w:pPr>
              <w:pStyle w:val="HTML"/>
              <w:rPr>
                <w:rFonts w:ascii="Times New Roman" w:hAnsi="Times New Roman" w:cs="Times New Roman"/>
                <w:lang w:val="uk-UA"/>
              </w:rPr>
            </w:pPr>
            <w:r w:rsidRPr="00BF1A98">
              <w:rPr>
                <w:rFonts w:ascii="Times New Roman" w:hAnsi="Times New Roman" w:cs="Times New Roman"/>
                <w:lang w:val="uk-UA"/>
              </w:rPr>
              <w:t>Обсяг реалізованої промислової продукції  сільськогосподарськими підприємствами у діючих цінах, всього (млн грн.)</w:t>
            </w:r>
          </w:p>
        </w:tc>
        <w:tc>
          <w:tcPr>
            <w:tcW w:w="992" w:type="dxa"/>
          </w:tcPr>
          <w:p w:rsidR="00003DCF" w:rsidRPr="00BF1A98" w:rsidRDefault="00003DCF" w:rsidP="0059539E">
            <w:pPr>
              <w:pStyle w:val="HTML"/>
              <w:jc w:val="center"/>
              <w:rPr>
                <w:rFonts w:ascii="Times New Roman" w:hAnsi="Times New Roman" w:cs="Times New Roman"/>
                <w:lang w:val="uk-UA"/>
              </w:rPr>
            </w:pPr>
            <w:r w:rsidRPr="00BF1A98">
              <w:rPr>
                <w:rFonts w:ascii="Times New Roman" w:hAnsi="Times New Roman" w:cs="Times New Roman"/>
                <w:lang w:val="uk-UA"/>
              </w:rPr>
              <w:t>10,4</w:t>
            </w:r>
          </w:p>
        </w:tc>
        <w:tc>
          <w:tcPr>
            <w:tcW w:w="1134" w:type="dxa"/>
          </w:tcPr>
          <w:p w:rsidR="00003DCF" w:rsidRPr="00BF1A98" w:rsidRDefault="00003DCF" w:rsidP="0059539E">
            <w:pPr>
              <w:pStyle w:val="HTML"/>
              <w:jc w:val="center"/>
              <w:rPr>
                <w:rFonts w:ascii="Times New Roman" w:hAnsi="Times New Roman" w:cs="Times New Roman"/>
                <w:lang w:val="uk-UA"/>
              </w:rPr>
            </w:pPr>
            <w:r w:rsidRPr="00BF1A98">
              <w:rPr>
                <w:rFonts w:ascii="Times New Roman" w:hAnsi="Times New Roman" w:cs="Times New Roman"/>
                <w:lang w:val="uk-UA"/>
              </w:rPr>
              <w:t>10,5</w:t>
            </w:r>
          </w:p>
        </w:tc>
        <w:tc>
          <w:tcPr>
            <w:tcW w:w="1134" w:type="dxa"/>
          </w:tcPr>
          <w:p w:rsidR="00003DCF" w:rsidRPr="00BF1A98" w:rsidRDefault="00003DCF" w:rsidP="0059539E">
            <w:pPr>
              <w:pStyle w:val="HTML"/>
              <w:jc w:val="center"/>
              <w:rPr>
                <w:rFonts w:ascii="Times New Roman" w:hAnsi="Times New Roman" w:cs="Times New Roman"/>
                <w:lang w:val="uk-UA"/>
              </w:rPr>
            </w:pPr>
            <w:r w:rsidRPr="00BF1A98">
              <w:rPr>
                <w:rFonts w:ascii="Times New Roman" w:hAnsi="Times New Roman" w:cs="Times New Roman"/>
                <w:lang w:val="uk-UA"/>
              </w:rPr>
              <w:t>10,6</w:t>
            </w:r>
          </w:p>
        </w:tc>
        <w:tc>
          <w:tcPr>
            <w:tcW w:w="1276" w:type="dxa"/>
          </w:tcPr>
          <w:p w:rsidR="00003DCF" w:rsidRPr="00BF1A98" w:rsidRDefault="00003DCF" w:rsidP="0059539E">
            <w:pPr>
              <w:pStyle w:val="HTML"/>
              <w:jc w:val="center"/>
              <w:rPr>
                <w:rFonts w:ascii="Times New Roman" w:hAnsi="Times New Roman" w:cs="Times New Roman"/>
                <w:lang w:val="uk-UA"/>
              </w:rPr>
            </w:pPr>
            <w:r w:rsidRPr="00BF1A98">
              <w:rPr>
                <w:rFonts w:ascii="Times New Roman" w:hAnsi="Times New Roman" w:cs="Times New Roman"/>
                <w:lang w:val="uk-UA"/>
              </w:rPr>
              <w:t>10,8</w:t>
            </w:r>
          </w:p>
        </w:tc>
        <w:tc>
          <w:tcPr>
            <w:tcW w:w="1134" w:type="dxa"/>
          </w:tcPr>
          <w:p w:rsidR="00003DCF" w:rsidRPr="00BF1A98" w:rsidRDefault="00003DCF" w:rsidP="0059539E">
            <w:pPr>
              <w:pStyle w:val="HTML"/>
              <w:jc w:val="center"/>
              <w:rPr>
                <w:rFonts w:ascii="Times New Roman" w:hAnsi="Times New Roman" w:cs="Times New Roman"/>
                <w:lang w:val="uk-UA"/>
              </w:rPr>
            </w:pPr>
            <w:r w:rsidRPr="00BF1A98">
              <w:rPr>
                <w:rFonts w:ascii="Times New Roman" w:hAnsi="Times New Roman" w:cs="Times New Roman"/>
                <w:lang w:val="uk-UA"/>
              </w:rPr>
              <w:t>11,0</w:t>
            </w:r>
          </w:p>
        </w:tc>
      </w:tr>
      <w:tr w:rsidR="00BF1A98" w:rsidRPr="00BF1A98" w:rsidTr="00BF1A98">
        <w:trPr>
          <w:trHeight w:val="397"/>
        </w:trPr>
        <w:tc>
          <w:tcPr>
            <w:tcW w:w="3933" w:type="dxa"/>
          </w:tcPr>
          <w:p w:rsidR="00003DCF" w:rsidRPr="00BF1A98" w:rsidRDefault="00003DCF" w:rsidP="0059539E">
            <w:pPr>
              <w:pStyle w:val="HTML"/>
              <w:rPr>
                <w:rFonts w:ascii="Times New Roman" w:hAnsi="Times New Roman" w:cs="Times New Roman"/>
                <w:lang w:val="uk-UA"/>
              </w:rPr>
            </w:pPr>
            <w:r w:rsidRPr="00BF1A98">
              <w:rPr>
                <w:rFonts w:ascii="Times New Roman" w:hAnsi="Times New Roman" w:cs="Times New Roman"/>
                <w:lang w:val="uk-UA"/>
              </w:rPr>
              <w:t>Фонд оплати праці (без військовослужбовців) млн грн.</w:t>
            </w:r>
          </w:p>
        </w:tc>
        <w:tc>
          <w:tcPr>
            <w:tcW w:w="992" w:type="dxa"/>
          </w:tcPr>
          <w:p w:rsidR="00003DCF" w:rsidRPr="00BF1A98" w:rsidRDefault="00003DCF" w:rsidP="0059539E">
            <w:pPr>
              <w:jc w:val="center"/>
              <w:rPr>
                <w:sz w:val="28"/>
                <w:szCs w:val="28"/>
              </w:rPr>
            </w:pPr>
            <w:r w:rsidRPr="00BF1A98">
              <w:rPr>
                <w:sz w:val="28"/>
                <w:szCs w:val="28"/>
              </w:rPr>
              <w:t>418,8</w:t>
            </w:r>
          </w:p>
        </w:tc>
        <w:tc>
          <w:tcPr>
            <w:tcW w:w="1134" w:type="dxa"/>
          </w:tcPr>
          <w:p w:rsidR="00003DCF" w:rsidRPr="00BF1A98" w:rsidRDefault="00003DCF" w:rsidP="0059539E">
            <w:pPr>
              <w:jc w:val="center"/>
              <w:rPr>
                <w:sz w:val="28"/>
                <w:szCs w:val="28"/>
              </w:rPr>
            </w:pPr>
            <w:r w:rsidRPr="00BF1A98">
              <w:rPr>
                <w:sz w:val="28"/>
                <w:szCs w:val="28"/>
              </w:rPr>
              <w:t>411,6</w:t>
            </w:r>
          </w:p>
        </w:tc>
        <w:tc>
          <w:tcPr>
            <w:tcW w:w="1134" w:type="dxa"/>
          </w:tcPr>
          <w:p w:rsidR="00003DCF" w:rsidRPr="00BF1A98" w:rsidRDefault="00003DCF" w:rsidP="0059539E">
            <w:pPr>
              <w:pStyle w:val="HTML"/>
              <w:jc w:val="center"/>
              <w:rPr>
                <w:rFonts w:ascii="Times New Roman" w:hAnsi="Times New Roman" w:cs="Times New Roman"/>
                <w:color w:val="auto"/>
                <w:lang w:val="uk-UA"/>
              </w:rPr>
            </w:pPr>
            <w:r w:rsidRPr="00BF1A98">
              <w:rPr>
                <w:rFonts w:ascii="Times New Roman" w:hAnsi="Times New Roman" w:cs="Times New Roman"/>
                <w:color w:val="auto"/>
                <w:lang w:val="uk-UA"/>
              </w:rPr>
              <w:t>452,2</w:t>
            </w:r>
          </w:p>
        </w:tc>
        <w:tc>
          <w:tcPr>
            <w:tcW w:w="1276" w:type="dxa"/>
          </w:tcPr>
          <w:p w:rsidR="00003DCF" w:rsidRPr="00BF1A98" w:rsidRDefault="00003DCF" w:rsidP="0059539E">
            <w:pPr>
              <w:pStyle w:val="HTML"/>
              <w:jc w:val="center"/>
              <w:rPr>
                <w:rFonts w:ascii="Times New Roman" w:hAnsi="Times New Roman" w:cs="Times New Roman"/>
                <w:color w:val="auto"/>
                <w:lang w:val="uk-UA"/>
              </w:rPr>
            </w:pPr>
            <w:r w:rsidRPr="00BF1A98">
              <w:rPr>
                <w:rFonts w:ascii="Times New Roman" w:hAnsi="Times New Roman" w:cs="Times New Roman"/>
                <w:color w:val="auto"/>
                <w:lang w:val="uk-UA"/>
              </w:rPr>
              <w:t>497,5</w:t>
            </w:r>
          </w:p>
        </w:tc>
        <w:tc>
          <w:tcPr>
            <w:tcW w:w="1134" w:type="dxa"/>
          </w:tcPr>
          <w:p w:rsidR="00003DCF" w:rsidRPr="00BF1A98" w:rsidRDefault="00003DCF" w:rsidP="0059539E">
            <w:pPr>
              <w:pStyle w:val="HTML"/>
              <w:jc w:val="center"/>
              <w:rPr>
                <w:rFonts w:ascii="Times New Roman" w:hAnsi="Times New Roman" w:cs="Times New Roman"/>
                <w:lang w:val="uk-UA"/>
              </w:rPr>
            </w:pPr>
            <w:r w:rsidRPr="00BF1A98">
              <w:rPr>
                <w:rFonts w:ascii="Times New Roman" w:hAnsi="Times New Roman" w:cs="Times New Roman"/>
                <w:lang w:val="uk-UA"/>
              </w:rPr>
              <w:t>552,7</w:t>
            </w:r>
          </w:p>
        </w:tc>
      </w:tr>
      <w:tr w:rsidR="00BF1A98" w:rsidRPr="00BF1A98" w:rsidTr="00BF1A98">
        <w:tc>
          <w:tcPr>
            <w:tcW w:w="3933" w:type="dxa"/>
          </w:tcPr>
          <w:p w:rsidR="00003DCF" w:rsidRPr="00BF1A98" w:rsidRDefault="00003DCF" w:rsidP="0059539E">
            <w:pPr>
              <w:pStyle w:val="HTML"/>
              <w:rPr>
                <w:rFonts w:ascii="Times New Roman" w:hAnsi="Times New Roman" w:cs="Times New Roman"/>
                <w:lang w:val="uk-UA"/>
              </w:rPr>
            </w:pPr>
            <w:r w:rsidRPr="00BF1A98">
              <w:rPr>
                <w:rFonts w:ascii="Times New Roman" w:hAnsi="Times New Roman" w:cs="Times New Roman"/>
                <w:lang w:val="uk-UA"/>
              </w:rPr>
              <w:t>Кількість малих підприємств у розрахунку на 10 тис. наявного населення (один.)</w:t>
            </w:r>
          </w:p>
        </w:tc>
        <w:tc>
          <w:tcPr>
            <w:tcW w:w="992" w:type="dxa"/>
          </w:tcPr>
          <w:p w:rsidR="00003DCF" w:rsidRPr="00BF1A98" w:rsidRDefault="00003DCF" w:rsidP="0059539E">
            <w:pPr>
              <w:pStyle w:val="HTML"/>
              <w:jc w:val="center"/>
              <w:rPr>
                <w:rFonts w:ascii="Times New Roman" w:hAnsi="Times New Roman" w:cs="Times New Roman"/>
                <w:lang w:val="uk-UA"/>
              </w:rPr>
            </w:pPr>
            <w:r w:rsidRPr="00BF1A98">
              <w:rPr>
                <w:rFonts w:ascii="Times New Roman" w:hAnsi="Times New Roman" w:cs="Times New Roman"/>
                <w:lang w:val="uk-UA"/>
              </w:rPr>
              <w:t>60</w:t>
            </w:r>
          </w:p>
        </w:tc>
        <w:tc>
          <w:tcPr>
            <w:tcW w:w="1134" w:type="dxa"/>
          </w:tcPr>
          <w:p w:rsidR="00003DCF" w:rsidRPr="00BF1A98" w:rsidRDefault="00003DCF" w:rsidP="0059539E">
            <w:pPr>
              <w:pStyle w:val="HTML"/>
              <w:jc w:val="center"/>
              <w:rPr>
                <w:rFonts w:ascii="Times New Roman" w:hAnsi="Times New Roman" w:cs="Times New Roman"/>
                <w:lang w:val="uk-UA"/>
              </w:rPr>
            </w:pPr>
            <w:r w:rsidRPr="00BF1A98">
              <w:rPr>
                <w:rFonts w:ascii="Times New Roman" w:hAnsi="Times New Roman" w:cs="Times New Roman"/>
                <w:lang w:val="uk-UA"/>
              </w:rPr>
              <w:t>61</w:t>
            </w:r>
          </w:p>
        </w:tc>
        <w:tc>
          <w:tcPr>
            <w:tcW w:w="1134" w:type="dxa"/>
          </w:tcPr>
          <w:p w:rsidR="00003DCF" w:rsidRPr="00BF1A98" w:rsidRDefault="00003DCF" w:rsidP="0059539E">
            <w:pPr>
              <w:pStyle w:val="HTML"/>
              <w:jc w:val="center"/>
              <w:rPr>
                <w:rFonts w:ascii="Times New Roman" w:hAnsi="Times New Roman" w:cs="Times New Roman"/>
                <w:lang w:val="uk-UA"/>
              </w:rPr>
            </w:pPr>
            <w:r w:rsidRPr="00BF1A98">
              <w:rPr>
                <w:rFonts w:ascii="Times New Roman" w:hAnsi="Times New Roman" w:cs="Times New Roman"/>
                <w:lang w:val="uk-UA"/>
              </w:rPr>
              <w:t>61</w:t>
            </w:r>
          </w:p>
        </w:tc>
        <w:tc>
          <w:tcPr>
            <w:tcW w:w="1276" w:type="dxa"/>
          </w:tcPr>
          <w:p w:rsidR="00003DCF" w:rsidRPr="00BF1A98" w:rsidRDefault="00003DCF" w:rsidP="0059539E">
            <w:pPr>
              <w:pStyle w:val="HTML"/>
              <w:jc w:val="center"/>
              <w:rPr>
                <w:rFonts w:ascii="Times New Roman" w:hAnsi="Times New Roman" w:cs="Times New Roman"/>
                <w:lang w:val="uk-UA"/>
              </w:rPr>
            </w:pPr>
            <w:r w:rsidRPr="00BF1A98">
              <w:rPr>
                <w:rFonts w:ascii="Times New Roman" w:hAnsi="Times New Roman" w:cs="Times New Roman"/>
                <w:lang w:val="uk-UA"/>
              </w:rPr>
              <w:t>61</w:t>
            </w:r>
          </w:p>
        </w:tc>
        <w:tc>
          <w:tcPr>
            <w:tcW w:w="1134" w:type="dxa"/>
          </w:tcPr>
          <w:p w:rsidR="00003DCF" w:rsidRPr="00BF1A98" w:rsidRDefault="00003DCF" w:rsidP="0059539E">
            <w:pPr>
              <w:pStyle w:val="HTML"/>
              <w:jc w:val="center"/>
              <w:rPr>
                <w:rFonts w:ascii="Times New Roman" w:hAnsi="Times New Roman" w:cs="Times New Roman"/>
                <w:lang w:val="uk-UA"/>
              </w:rPr>
            </w:pPr>
            <w:r w:rsidRPr="00BF1A98">
              <w:rPr>
                <w:rFonts w:ascii="Times New Roman" w:hAnsi="Times New Roman" w:cs="Times New Roman"/>
                <w:lang w:val="uk-UA"/>
              </w:rPr>
              <w:t>62</w:t>
            </w:r>
          </w:p>
        </w:tc>
      </w:tr>
      <w:tr w:rsidR="00BF1A98" w:rsidRPr="00BF1A98" w:rsidTr="00BF1A98">
        <w:tc>
          <w:tcPr>
            <w:tcW w:w="3933" w:type="dxa"/>
          </w:tcPr>
          <w:p w:rsidR="00003DCF" w:rsidRPr="00BF1A98" w:rsidRDefault="00003DCF" w:rsidP="00524956">
            <w:pPr>
              <w:pStyle w:val="HTML"/>
              <w:rPr>
                <w:rFonts w:ascii="Times New Roman" w:hAnsi="Times New Roman" w:cs="Times New Roman"/>
                <w:lang w:val="uk-UA"/>
              </w:rPr>
            </w:pPr>
            <w:r w:rsidRPr="00BF1A98">
              <w:rPr>
                <w:rFonts w:ascii="Times New Roman" w:hAnsi="Times New Roman" w:cs="Times New Roman"/>
                <w:lang w:val="uk-UA"/>
              </w:rPr>
              <w:t>Середньомісячна заробітна плата штатних працівників (грн)</w:t>
            </w:r>
          </w:p>
        </w:tc>
        <w:tc>
          <w:tcPr>
            <w:tcW w:w="992" w:type="dxa"/>
          </w:tcPr>
          <w:p w:rsidR="00003DCF" w:rsidRPr="00BF1A98" w:rsidRDefault="00003DCF" w:rsidP="0059539E">
            <w:pPr>
              <w:pStyle w:val="HTML"/>
              <w:jc w:val="center"/>
              <w:rPr>
                <w:rFonts w:ascii="Times New Roman" w:hAnsi="Times New Roman" w:cs="Times New Roman"/>
                <w:lang w:val="uk-UA"/>
              </w:rPr>
            </w:pPr>
            <w:r w:rsidRPr="00BF1A98">
              <w:rPr>
                <w:rFonts w:ascii="Times New Roman" w:hAnsi="Times New Roman" w:cs="Times New Roman"/>
                <w:lang w:val="uk-UA"/>
              </w:rPr>
              <w:t>8268,0</w:t>
            </w:r>
          </w:p>
        </w:tc>
        <w:tc>
          <w:tcPr>
            <w:tcW w:w="1134" w:type="dxa"/>
          </w:tcPr>
          <w:p w:rsidR="00003DCF" w:rsidRPr="00BF1A98" w:rsidRDefault="00003DCF" w:rsidP="0059539E">
            <w:pPr>
              <w:pStyle w:val="HTML"/>
              <w:jc w:val="center"/>
              <w:rPr>
                <w:rFonts w:ascii="Times New Roman" w:hAnsi="Times New Roman" w:cs="Times New Roman"/>
                <w:lang w:val="uk-UA"/>
              </w:rPr>
            </w:pPr>
            <w:r w:rsidRPr="00BF1A98">
              <w:rPr>
                <w:rFonts w:ascii="Times New Roman" w:hAnsi="Times New Roman" w:cs="Times New Roman"/>
                <w:lang w:val="uk-UA"/>
              </w:rPr>
              <w:t>9116,0</w:t>
            </w:r>
          </w:p>
        </w:tc>
        <w:tc>
          <w:tcPr>
            <w:tcW w:w="1134" w:type="dxa"/>
          </w:tcPr>
          <w:p w:rsidR="00003DCF" w:rsidRPr="00BF1A98" w:rsidRDefault="00003DCF" w:rsidP="0059539E">
            <w:pPr>
              <w:pStyle w:val="HTML"/>
              <w:jc w:val="center"/>
              <w:rPr>
                <w:rFonts w:ascii="Times New Roman" w:hAnsi="Times New Roman" w:cs="Times New Roman"/>
                <w:lang w:val="uk-UA"/>
              </w:rPr>
            </w:pPr>
            <w:r w:rsidRPr="00BF1A98">
              <w:rPr>
                <w:rFonts w:ascii="Times New Roman" w:hAnsi="Times New Roman" w:cs="Times New Roman"/>
                <w:lang w:val="uk-UA"/>
              </w:rPr>
              <w:t>10005,5</w:t>
            </w:r>
          </w:p>
        </w:tc>
        <w:tc>
          <w:tcPr>
            <w:tcW w:w="1276" w:type="dxa"/>
          </w:tcPr>
          <w:p w:rsidR="00003DCF" w:rsidRPr="00BF1A98" w:rsidRDefault="00003DCF" w:rsidP="0059539E">
            <w:pPr>
              <w:pStyle w:val="HTML"/>
              <w:jc w:val="center"/>
              <w:rPr>
                <w:rFonts w:ascii="Times New Roman" w:hAnsi="Times New Roman" w:cs="Times New Roman"/>
                <w:lang w:val="uk-UA"/>
              </w:rPr>
            </w:pPr>
            <w:r w:rsidRPr="00BF1A98">
              <w:rPr>
                <w:rFonts w:ascii="Times New Roman" w:hAnsi="Times New Roman" w:cs="Times New Roman"/>
                <w:lang w:val="uk-UA"/>
              </w:rPr>
              <w:t>11009,1</w:t>
            </w:r>
          </w:p>
        </w:tc>
        <w:tc>
          <w:tcPr>
            <w:tcW w:w="1134" w:type="dxa"/>
          </w:tcPr>
          <w:p w:rsidR="00003DCF" w:rsidRPr="00BF1A98" w:rsidRDefault="00003DCF" w:rsidP="0059539E">
            <w:pPr>
              <w:pStyle w:val="HTML"/>
              <w:jc w:val="center"/>
              <w:rPr>
                <w:rFonts w:ascii="Times New Roman" w:hAnsi="Times New Roman" w:cs="Times New Roman"/>
                <w:lang w:val="uk-UA"/>
              </w:rPr>
            </w:pPr>
            <w:r w:rsidRPr="00BF1A98">
              <w:rPr>
                <w:rFonts w:ascii="Times New Roman" w:hAnsi="Times New Roman" w:cs="Times New Roman"/>
                <w:lang w:val="uk-UA"/>
              </w:rPr>
              <w:t>12230,3</w:t>
            </w:r>
          </w:p>
        </w:tc>
      </w:tr>
      <w:tr w:rsidR="00BF1A98" w:rsidRPr="00BF1A98" w:rsidTr="00BF1A98">
        <w:tc>
          <w:tcPr>
            <w:tcW w:w="3933" w:type="dxa"/>
          </w:tcPr>
          <w:p w:rsidR="00003DCF" w:rsidRPr="00BF1A98" w:rsidRDefault="00003DCF" w:rsidP="00524956">
            <w:pPr>
              <w:pStyle w:val="HTML"/>
              <w:rPr>
                <w:rFonts w:ascii="Times New Roman" w:hAnsi="Times New Roman" w:cs="Times New Roman"/>
                <w:lang w:val="uk-UA"/>
              </w:rPr>
            </w:pPr>
            <w:r w:rsidRPr="00BF1A98">
              <w:rPr>
                <w:rFonts w:ascii="Times New Roman" w:hAnsi="Times New Roman" w:cs="Times New Roman"/>
                <w:lang w:val="uk-UA"/>
              </w:rPr>
              <w:t>Заборгованість із виплати заробітної плати працівникам еконо</w:t>
            </w:r>
            <w:r w:rsidR="00E12CE1" w:rsidRPr="00BF1A98">
              <w:rPr>
                <w:rFonts w:ascii="Times New Roman" w:hAnsi="Times New Roman" w:cs="Times New Roman"/>
                <w:lang w:val="uk-UA"/>
              </w:rPr>
              <w:t>мічно активних підприємств (тис</w:t>
            </w:r>
            <w:r w:rsidR="00524956">
              <w:rPr>
                <w:rFonts w:ascii="Times New Roman" w:hAnsi="Times New Roman" w:cs="Times New Roman"/>
                <w:lang w:val="uk-UA"/>
              </w:rPr>
              <w:t>.</w:t>
            </w:r>
            <w:r w:rsidR="00E12CE1" w:rsidRPr="00BF1A98">
              <w:rPr>
                <w:rFonts w:ascii="Times New Roman" w:hAnsi="Times New Roman" w:cs="Times New Roman"/>
                <w:lang w:val="uk-UA"/>
              </w:rPr>
              <w:t xml:space="preserve"> </w:t>
            </w:r>
            <w:r w:rsidRPr="00BF1A98">
              <w:rPr>
                <w:rFonts w:ascii="Times New Roman" w:hAnsi="Times New Roman" w:cs="Times New Roman"/>
                <w:lang w:val="uk-UA"/>
              </w:rPr>
              <w:t>грн)</w:t>
            </w:r>
          </w:p>
        </w:tc>
        <w:tc>
          <w:tcPr>
            <w:tcW w:w="992" w:type="dxa"/>
          </w:tcPr>
          <w:p w:rsidR="00003DCF" w:rsidRPr="00BF1A98" w:rsidRDefault="00003DCF" w:rsidP="0059539E">
            <w:pPr>
              <w:pStyle w:val="HTML"/>
              <w:jc w:val="center"/>
              <w:rPr>
                <w:rFonts w:ascii="Times New Roman" w:hAnsi="Times New Roman" w:cs="Times New Roman"/>
                <w:lang w:val="uk-UA"/>
              </w:rPr>
            </w:pPr>
            <w:r w:rsidRPr="00BF1A98">
              <w:rPr>
                <w:rFonts w:ascii="Times New Roman" w:hAnsi="Times New Roman" w:cs="Times New Roman"/>
                <w:lang w:val="uk-UA"/>
              </w:rPr>
              <w:t>1831,2</w:t>
            </w:r>
          </w:p>
        </w:tc>
        <w:tc>
          <w:tcPr>
            <w:tcW w:w="1134" w:type="dxa"/>
          </w:tcPr>
          <w:p w:rsidR="00003DCF" w:rsidRPr="00BF1A98" w:rsidRDefault="00003DCF" w:rsidP="0059539E">
            <w:pPr>
              <w:pStyle w:val="HTML"/>
              <w:jc w:val="center"/>
              <w:rPr>
                <w:rFonts w:ascii="Times New Roman" w:hAnsi="Times New Roman" w:cs="Times New Roman"/>
                <w:lang w:val="uk-UA"/>
              </w:rPr>
            </w:pPr>
            <w:r w:rsidRPr="00BF1A98">
              <w:rPr>
                <w:rFonts w:ascii="Times New Roman" w:hAnsi="Times New Roman" w:cs="Times New Roman"/>
                <w:lang w:val="uk-UA"/>
              </w:rPr>
              <w:t>1831,2</w:t>
            </w:r>
          </w:p>
        </w:tc>
        <w:tc>
          <w:tcPr>
            <w:tcW w:w="1134" w:type="dxa"/>
          </w:tcPr>
          <w:p w:rsidR="00003DCF" w:rsidRPr="00BF1A98" w:rsidRDefault="00003DCF" w:rsidP="0059539E">
            <w:pPr>
              <w:pStyle w:val="HTML"/>
              <w:jc w:val="center"/>
              <w:rPr>
                <w:rFonts w:ascii="Times New Roman" w:hAnsi="Times New Roman" w:cs="Times New Roman"/>
                <w:lang w:val="uk-UA"/>
              </w:rPr>
            </w:pPr>
            <w:r w:rsidRPr="00BF1A98">
              <w:rPr>
                <w:rFonts w:ascii="Times New Roman" w:hAnsi="Times New Roman" w:cs="Times New Roman"/>
                <w:lang w:val="uk-UA"/>
              </w:rPr>
              <w:t>0</w:t>
            </w:r>
          </w:p>
        </w:tc>
        <w:tc>
          <w:tcPr>
            <w:tcW w:w="1276" w:type="dxa"/>
          </w:tcPr>
          <w:p w:rsidR="00003DCF" w:rsidRPr="00BF1A98" w:rsidRDefault="00003DCF" w:rsidP="0059539E">
            <w:pPr>
              <w:pStyle w:val="HTML"/>
              <w:jc w:val="center"/>
              <w:rPr>
                <w:rFonts w:ascii="Times New Roman" w:hAnsi="Times New Roman" w:cs="Times New Roman"/>
                <w:lang w:val="uk-UA"/>
              </w:rPr>
            </w:pPr>
            <w:r w:rsidRPr="00BF1A98">
              <w:rPr>
                <w:rFonts w:ascii="Times New Roman" w:hAnsi="Times New Roman" w:cs="Times New Roman"/>
                <w:lang w:val="uk-UA"/>
              </w:rPr>
              <w:t>0</w:t>
            </w:r>
          </w:p>
        </w:tc>
        <w:tc>
          <w:tcPr>
            <w:tcW w:w="1134" w:type="dxa"/>
          </w:tcPr>
          <w:p w:rsidR="00003DCF" w:rsidRPr="00BF1A98" w:rsidRDefault="00003DCF" w:rsidP="0059539E">
            <w:pPr>
              <w:pStyle w:val="HTML"/>
              <w:jc w:val="center"/>
              <w:rPr>
                <w:rFonts w:ascii="Times New Roman" w:hAnsi="Times New Roman" w:cs="Times New Roman"/>
                <w:lang w:val="uk-UA"/>
              </w:rPr>
            </w:pPr>
            <w:r w:rsidRPr="00BF1A98">
              <w:rPr>
                <w:rFonts w:ascii="Times New Roman" w:hAnsi="Times New Roman" w:cs="Times New Roman"/>
                <w:lang w:val="uk-UA"/>
              </w:rPr>
              <w:t>0</w:t>
            </w:r>
          </w:p>
        </w:tc>
      </w:tr>
      <w:tr w:rsidR="00BF1A98" w:rsidRPr="00BF1A98" w:rsidTr="00BF1A98">
        <w:tc>
          <w:tcPr>
            <w:tcW w:w="3933" w:type="dxa"/>
          </w:tcPr>
          <w:p w:rsidR="00003DCF" w:rsidRPr="00BF1A98" w:rsidRDefault="00003DCF" w:rsidP="0059539E">
            <w:pPr>
              <w:pStyle w:val="HTML"/>
              <w:rPr>
                <w:rFonts w:ascii="Times New Roman" w:hAnsi="Times New Roman" w:cs="Times New Roman"/>
                <w:color w:val="auto"/>
                <w:lang w:val="uk-UA"/>
              </w:rPr>
            </w:pPr>
            <w:r w:rsidRPr="00BF1A98">
              <w:rPr>
                <w:rFonts w:ascii="Times New Roman" w:hAnsi="Times New Roman" w:cs="Times New Roman"/>
                <w:color w:val="auto"/>
                <w:lang w:val="uk-UA"/>
              </w:rPr>
              <w:t>Середньорічна чисе</w:t>
            </w:r>
            <w:r w:rsidR="00E12CE1" w:rsidRPr="00BF1A98">
              <w:rPr>
                <w:rFonts w:ascii="Times New Roman" w:hAnsi="Times New Roman" w:cs="Times New Roman"/>
                <w:color w:val="auto"/>
                <w:lang w:val="uk-UA"/>
              </w:rPr>
              <w:t>льність наявного населення (тис</w:t>
            </w:r>
            <w:r w:rsidR="00524956">
              <w:rPr>
                <w:rFonts w:ascii="Times New Roman" w:hAnsi="Times New Roman" w:cs="Times New Roman"/>
                <w:color w:val="auto"/>
                <w:lang w:val="uk-UA"/>
              </w:rPr>
              <w:t>.</w:t>
            </w:r>
            <w:r w:rsidR="00E12CE1" w:rsidRPr="00BF1A98">
              <w:rPr>
                <w:rFonts w:ascii="Times New Roman" w:hAnsi="Times New Roman" w:cs="Times New Roman"/>
                <w:color w:val="auto"/>
                <w:lang w:val="uk-UA"/>
              </w:rPr>
              <w:t xml:space="preserve"> </w:t>
            </w:r>
            <w:r w:rsidRPr="00BF1A98">
              <w:rPr>
                <w:rFonts w:ascii="Times New Roman" w:hAnsi="Times New Roman" w:cs="Times New Roman"/>
                <w:color w:val="auto"/>
                <w:lang w:val="uk-UA"/>
              </w:rPr>
              <w:t>осіб)</w:t>
            </w:r>
          </w:p>
        </w:tc>
        <w:tc>
          <w:tcPr>
            <w:tcW w:w="992" w:type="dxa"/>
          </w:tcPr>
          <w:p w:rsidR="00003DCF" w:rsidRPr="00BF1A98" w:rsidRDefault="00003DCF" w:rsidP="0059539E">
            <w:pPr>
              <w:pStyle w:val="HTML"/>
              <w:jc w:val="center"/>
              <w:rPr>
                <w:rFonts w:ascii="Times New Roman" w:hAnsi="Times New Roman" w:cs="Times New Roman"/>
                <w:color w:val="auto"/>
                <w:lang w:val="uk-UA"/>
              </w:rPr>
            </w:pPr>
            <w:r w:rsidRPr="00BF1A98">
              <w:rPr>
                <w:rFonts w:ascii="Times New Roman" w:hAnsi="Times New Roman" w:cs="Times New Roman"/>
                <w:color w:val="auto"/>
                <w:lang w:val="uk-UA"/>
              </w:rPr>
              <w:t>34,8</w:t>
            </w:r>
          </w:p>
        </w:tc>
        <w:tc>
          <w:tcPr>
            <w:tcW w:w="1134" w:type="dxa"/>
          </w:tcPr>
          <w:p w:rsidR="00003DCF" w:rsidRPr="00BF1A98" w:rsidRDefault="00003DCF" w:rsidP="0059539E">
            <w:pPr>
              <w:pStyle w:val="HTML"/>
              <w:jc w:val="center"/>
              <w:rPr>
                <w:rFonts w:ascii="Times New Roman" w:hAnsi="Times New Roman" w:cs="Times New Roman"/>
                <w:color w:val="auto"/>
                <w:lang w:val="uk-UA"/>
              </w:rPr>
            </w:pPr>
            <w:r w:rsidRPr="00BF1A98">
              <w:rPr>
                <w:rFonts w:ascii="Times New Roman" w:hAnsi="Times New Roman" w:cs="Times New Roman"/>
                <w:color w:val="auto"/>
                <w:lang w:val="uk-UA"/>
              </w:rPr>
              <w:t>34,5</w:t>
            </w:r>
          </w:p>
        </w:tc>
        <w:tc>
          <w:tcPr>
            <w:tcW w:w="1134" w:type="dxa"/>
          </w:tcPr>
          <w:p w:rsidR="00003DCF" w:rsidRPr="00BF1A98" w:rsidRDefault="00003DCF" w:rsidP="0059539E">
            <w:pPr>
              <w:pStyle w:val="HTML"/>
              <w:jc w:val="center"/>
              <w:rPr>
                <w:rFonts w:ascii="Times New Roman" w:hAnsi="Times New Roman" w:cs="Times New Roman"/>
                <w:color w:val="auto"/>
                <w:lang w:val="uk-UA"/>
              </w:rPr>
            </w:pPr>
            <w:r w:rsidRPr="00BF1A98">
              <w:rPr>
                <w:rFonts w:ascii="Times New Roman" w:hAnsi="Times New Roman" w:cs="Times New Roman"/>
                <w:color w:val="auto"/>
                <w:lang w:val="uk-UA"/>
              </w:rPr>
              <w:t>34,3</w:t>
            </w:r>
          </w:p>
        </w:tc>
        <w:tc>
          <w:tcPr>
            <w:tcW w:w="1276" w:type="dxa"/>
          </w:tcPr>
          <w:p w:rsidR="00003DCF" w:rsidRPr="00BF1A98" w:rsidRDefault="00003DCF" w:rsidP="0059539E">
            <w:pPr>
              <w:pStyle w:val="HTML"/>
              <w:jc w:val="center"/>
              <w:rPr>
                <w:rFonts w:ascii="Times New Roman" w:hAnsi="Times New Roman" w:cs="Times New Roman"/>
                <w:color w:val="auto"/>
                <w:lang w:val="uk-UA"/>
              </w:rPr>
            </w:pPr>
            <w:r w:rsidRPr="00BF1A98">
              <w:rPr>
                <w:rFonts w:ascii="Times New Roman" w:hAnsi="Times New Roman" w:cs="Times New Roman"/>
                <w:color w:val="auto"/>
                <w:lang w:val="uk-UA"/>
              </w:rPr>
              <w:t>34,1</w:t>
            </w:r>
          </w:p>
        </w:tc>
        <w:tc>
          <w:tcPr>
            <w:tcW w:w="1134" w:type="dxa"/>
          </w:tcPr>
          <w:p w:rsidR="00003DCF" w:rsidRPr="00BF1A98" w:rsidRDefault="00003DCF" w:rsidP="0059539E">
            <w:pPr>
              <w:pStyle w:val="HTML"/>
              <w:jc w:val="center"/>
              <w:rPr>
                <w:rFonts w:ascii="Times New Roman" w:hAnsi="Times New Roman" w:cs="Times New Roman"/>
                <w:color w:val="auto"/>
                <w:lang w:val="uk-UA"/>
              </w:rPr>
            </w:pPr>
            <w:r w:rsidRPr="00BF1A98">
              <w:rPr>
                <w:rFonts w:ascii="Times New Roman" w:hAnsi="Times New Roman" w:cs="Times New Roman"/>
                <w:color w:val="auto"/>
                <w:lang w:val="uk-UA"/>
              </w:rPr>
              <w:t>34,0</w:t>
            </w:r>
          </w:p>
        </w:tc>
      </w:tr>
    </w:tbl>
    <w:p w:rsidR="00003DCF" w:rsidRPr="00E63C6A" w:rsidRDefault="00003DCF" w:rsidP="00003DCF">
      <w:pPr>
        <w:ind w:firstLine="5400"/>
        <w:rPr>
          <w:sz w:val="28"/>
          <w:szCs w:val="28"/>
        </w:rPr>
      </w:pPr>
    </w:p>
    <w:p w:rsidR="00003DCF" w:rsidRPr="00E63C6A" w:rsidRDefault="00003DCF" w:rsidP="00003DCF">
      <w:pPr>
        <w:rPr>
          <w:sz w:val="28"/>
          <w:szCs w:val="28"/>
        </w:rPr>
      </w:pPr>
    </w:p>
    <w:p w:rsidR="00003DCF" w:rsidRPr="00E63C6A" w:rsidRDefault="00003DCF" w:rsidP="00003DCF">
      <w:pPr>
        <w:jc w:val="center"/>
        <w:rPr>
          <w:b/>
          <w:sz w:val="28"/>
          <w:szCs w:val="28"/>
        </w:rPr>
      </w:pPr>
      <w:r w:rsidRPr="00E63C6A">
        <w:rPr>
          <w:b/>
          <w:sz w:val="28"/>
          <w:szCs w:val="28"/>
        </w:rPr>
        <w:t>ІІІ. Загальні показники бюджету</w:t>
      </w:r>
    </w:p>
    <w:p w:rsidR="00003DCF" w:rsidRPr="00E63C6A" w:rsidRDefault="00FF7E7F" w:rsidP="00FF7E7F">
      <w:pPr>
        <w:jc w:val="both"/>
        <w:rPr>
          <w:sz w:val="28"/>
          <w:szCs w:val="28"/>
        </w:rPr>
      </w:pPr>
      <w:r>
        <w:rPr>
          <w:sz w:val="28"/>
          <w:szCs w:val="28"/>
        </w:rPr>
        <w:tab/>
      </w:r>
      <w:r w:rsidR="00003DCF" w:rsidRPr="00E63C6A">
        <w:rPr>
          <w:sz w:val="28"/>
          <w:szCs w:val="28"/>
        </w:rPr>
        <w:t>Прогноз бюджету громади на 2022-2024 роки включає прогнозні показники за основними видами доходів, фінансування, видатків і кредитування.</w:t>
      </w:r>
    </w:p>
    <w:p w:rsidR="00003DCF" w:rsidRPr="00E63C6A" w:rsidRDefault="00FF7E7F" w:rsidP="00FF7E7F">
      <w:pPr>
        <w:jc w:val="both"/>
        <w:rPr>
          <w:sz w:val="28"/>
          <w:szCs w:val="28"/>
        </w:rPr>
      </w:pPr>
      <w:r>
        <w:rPr>
          <w:sz w:val="28"/>
          <w:szCs w:val="28"/>
        </w:rPr>
        <w:tab/>
      </w:r>
      <w:r w:rsidR="00003DCF" w:rsidRPr="00E63C6A">
        <w:rPr>
          <w:sz w:val="28"/>
          <w:szCs w:val="28"/>
        </w:rPr>
        <w:t xml:space="preserve">Зазначені показники є основою для складання головними розпорядниками бюджетних коштів планів своєї діяльності, місцевих програм та формування проєкту бюджету громади на 2022 рік. Формування проєкту </w:t>
      </w:r>
      <w:r w:rsidR="00003DCF" w:rsidRPr="00E63C6A">
        <w:rPr>
          <w:sz w:val="28"/>
          <w:szCs w:val="28"/>
        </w:rPr>
        <w:lastRenderedPageBreak/>
        <w:t>бюджету на відповідний рік здійснюватиметься з урахуванням змін основних прогнозних показників економічного і соціального розвитку громади, а також змін у нормативно-правовій базі.</w:t>
      </w:r>
    </w:p>
    <w:p w:rsidR="00003DCF" w:rsidRPr="00E63C6A" w:rsidRDefault="00FF7E7F" w:rsidP="00FF7E7F">
      <w:pPr>
        <w:tabs>
          <w:tab w:val="left" w:pos="709"/>
        </w:tabs>
        <w:jc w:val="both"/>
        <w:rPr>
          <w:sz w:val="28"/>
          <w:szCs w:val="28"/>
        </w:rPr>
      </w:pPr>
      <w:r>
        <w:rPr>
          <w:sz w:val="28"/>
          <w:szCs w:val="28"/>
        </w:rPr>
        <w:tab/>
      </w:r>
      <w:r w:rsidR="00003DCF" w:rsidRPr="00E63C6A">
        <w:rPr>
          <w:sz w:val="28"/>
          <w:szCs w:val="28"/>
        </w:rPr>
        <w:t>Обсяг ресурсу бюджету громади на 2022-2024 роки прогнозується в обсягах 308515,8 тис</w:t>
      </w:r>
      <w:r w:rsidR="00524956">
        <w:rPr>
          <w:sz w:val="28"/>
          <w:szCs w:val="28"/>
        </w:rPr>
        <w:t>.</w:t>
      </w:r>
      <w:r w:rsidR="00003DCF" w:rsidRPr="00E63C6A">
        <w:rPr>
          <w:sz w:val="28"/>
          <w:szCs w:val="28"/>
        </w:rPr>
        <w:t xml:space="preserve"> грн, 332286,5 тис</w:t>
      </w:r>
      <w:r w:rsidR="00524956">
        <w:rPr>
          <w:sz w:val="28"/>
          <w:szCs w:val="28"/>
        </w:rPr>
        <w:t>.</w:t>
      </w:r>
      <w:r w:rsidR="00003DCF" w:rsidRPr="00E63C6A">
        <w:rPr>
          <w:sz w:val="28"/>
          <w:szCs w:val="28"/>
        </w:rPr>
        <w:t xml:space="preserve"> грн, 352646,0 тис</w:t>
      </w:r>
      <w:r w:rsidR="00524956">
        <w:rPr>
          <w:sz w:val="28"/>
          <w:szCs w:val="28"/>
        </w:rPr>
        <w:t>.</w:t>
      </w:r>
      <w:r w:rsidR="00003DCF" w:rsidRPr="00E63C6A">
        <w:rPr>
          <w:sz w:val="28"/>
          <w:szCs w:val="28"/>
        </w:rPr>
        <w:t xml:space="preserve"> грн відповідно. У співставних умовах середньорічний темп росту надходжень та витрат складає 6,5%. Загальні показники надходжень до бюджету та граничні показники видатків бюджету та надання кредитів з бюджету у розрізі років середньострокового періоду н</w:t>
      </w:r>
      <w:r w:rsidR="00003DCF">
        <w:rPr>
          <w:sz w:val="28"/>
          <w:szCs w:val="28"/>
        </w:rPr>
        <w:t>аведені у додатку 1 до проєкту П</w:t>
      </w:r>
      <w:r w:rsidR="00003DCF" w:rsidRPr="00E63C6A">
        <w:rPr>
          <w:sz w:val="28"/>
          <w:szCs w:val="28"/>
        </w:rPr>
        <w:t>рогнозу бюджету громади.</w:t>
      </w:r>
    </w:p>
    <w:p w:rsidR="00003DCF" w:rsidRPr="00E63C6A" w:rsidRDefault="00003DCF" w:rsidP="00003DCF">
      <w:pPr>
        <w:tabs>
          <w:tab w:val="left" w:pos="1680"/>
        </w:tabs>
        <w:ind w:firstLine="1134"/>
        <w:jc w:val="both"/>
        <w:rPr>
          <w:sz w:val="28"/>
          <w:szCs w:val="28"/>
        </w:rPr>
      </w:pPr>
    </w:p>
    <w:p w:rsidR="00003DCF" w:rsidRPr="00E63C6A" w:rsidRDefault="00003DCF" w:rsidP="00003DCF">
      <w:pPr>
        <w:ind w:firstLine="1134"/>
        <w:jc w:val="center"/>
        <w:rPr>
          <w:b/>
          <w:sz w:val="28"/>
          <w:szCs w:val="28"/>
        </w:rPr>
      </w:pPr>
      <w:r>
        <w:rPr>
          <w:b/>
          <w:sz w:val="28"/>
          <w:szCs w:val="28"/>
        </w:rPr>
        <w:t xml:space="preserve">IV. </w:t>
      </w:r>
      <w:r w:rsidRPr="00E63C6A">
        <w:rPr>
          <w:b/>
          <w:sz w:val="28"/>
          <w:szCs w:val="28"/>
        </w:rPr>
        <w:t>Показники доходів бюджету</w:t>
      </w:r>
    </w:p>
    <w:p w:rsidR="00003DCF" w:rsidRPr="00524956" w:rsidRDefault="00003DCF" w:rsidP="00003DCF">
      <w:pPr>
        <w:ind w:firstLine="1134"/>
        <w:jc w:val="center"/>
        <w:rPr>
          <w:b/>
          <w:sz w:val="28"/>
          <w:szCs w:val="28"/>
        </w:rPr>
      </w:pPr>
    </w:p>
    <w:p w:rsidR="00003DCF" w:rsidRPr="00E63C6A" w:rsidRDefault="00003DCF" w:rsidP="00FF7E7F">
      <w:pPr>
        <w:tabs>
          <w:tab w:val="left" w:pos="1680"/>
        </w:tabs>
        <w:ind w:firstLine="709"/>
        <w:jc w:val="both"/>
        <w:rPr>
          <w:sz w:val="28"/>
          <w:szCs w:val="28"/>
        </w:rPr>
      </w:pPr>
      <w:r w:rsidRPr="00E63C6A">
        <w:rPr>
          <w:sz w:val="28"/>
          <w:szCs w:val="28"/>
        </w:rPr>
        <w:t>Прогноз дохідної частини бюджету громади розроблено відповідно до норм бюджетно-податкового законодавства, основних прогнозних макропоказників економічного і соціального розвитку України, особливостей податкової політики, передбачених Бюджетною декларацією на 2022-2024 роки, положень нормативно-правових актів селищної ради щодо встановлення місцевих податків і зборів.</w:t>
      </w:r>
    </w:p>
    <w:p w:rsidR="00003DCF" w:rsidRPr="00E63C6A" w:rsidRDefault="00FF7E7F" w:rsidP="00FF7E7F">
      <w:pPr>
        <w:tabs>
          <w:tab w:val="left" w:pos="709"/>
        </w:tabs>
        <w:jc w:val="both"/>
        <w:rPr>
          <w:sz w:val="28"/>
          <w:szCs w:val="28"/>
        </w:rPr>
      </w:pPr>
      <w:r>
        <w:rPr>
          <w:sz w:val="28"/>
          <w:szCs w:val="28"/>
        </w:rPr>
        <w:tab/>
      </w:r>
      <w:r w:rsidR="00003DCF" w:rsidRPr="00E63C6A">
        <w:rPr>
          <w:sz w:val="28"/>
          <w:szCs w:val="28"/>
        </w:rPr>
        <w:t>З метою розширення податкової бази та залучення додаткових надходжень до бюджету громади визначено такі пріоритетні завдання:</w:t>
      </w:r>
    </w:p>
    <w:p w:rsidR="00003DCF" w:rsidRPr="00E63C6A" w:rsidRDefault="00003DCF" w:rsidP="00003DCF">
      <w:pPr>
        <w:tabs>
          <w:tab w:val="left" w:pos="1680"/>
        </w:tabs>
        <w:ind w:firstLine="1134"/>
        <w:jc w:val="both"/>
        <w:rPr>
          <w:sz w:val="28"/>
          <w:szCs w:val="28"/>
        </w:rPr>
      </w:pPr>
      <w:r w:rsidRPr="00E63C6A">
        <w:rPr>
          <w:sz w:val="28"/>
          <w:szCs w:val="28"/>
        </w:rPr>
        <w:t>сприяння розвитку бюджетоутворюючих підприємств, розширенню діючих виробничих потужностей, збільшенню виробництва продукції;</w:t>
      </w:r>
    </w:p>
    <w:p w:rsidR="00003DCF" w:rsidRPr="00E63C6A" w:rsidRDefault="00003DCF" w:rsidP="00003DCF">
      <w:pPr>
        <w:tabs>
          <w:tab w:val="left" w:pos="1680"/>
        </w:tabs>
        <w:ind w:firstLine="1134"/>
        <w:jc w:val="both"/>
        <w:rPr>
          <w:sz w:val="28"/>
          <w:szCs w:val="28"/>
        </w:rPr>
      </w:pPr>
      <w:r w:rsidRPr="00E63C6A">
        <w:rPr>
          <w:sz w:val="28"/>
          <w:szCs w:val="28"/>
        </w:rPr>
        <w:t>поліпшення економічних, правових та організаційних умов для залучення інвестиційних ресурсів та задіяння земельного потенціалу громади;</w:t>
      </w:r>
    </w:p>
    <w:p w:rsidR="00003DCF" w:rsidRPr="00E63C6A" w:rsidRDefault="00003DCF" w:rsidP="00003DCF">
      <w:pPr>
        <w:tabs>
          <w:tab w:val="left" w:pos="1680"/>
        </w:tabs>
        <w:ind w:firstLine="1134"/>
        <w:jc w:val="both"/>
        <w:rPr>
          <w:sz w:val="28"/>
          <w:szCs w:val="28"/>
        </w:rPr>
      </w:pPr>
      <w:r w:rsidRPr="00E63C6A">
        <w:rPr>
          <w:sz w:val="28"/>
          <w:szCs w:val="28"/>
        </w:rPr>
        <w:t>впровадження заходів, спрямованих на дерегуляцію підприємницької діяльності, поліпшення бізнес-клімату.</w:t>
      </w:r>
    </w:p>
    <w:p w:rsidR="00003DCF" w:rsidRPr="00E63C6A" w:rsidRDefault="00003DCF" w:rsidP="00FF7E7F">
      <w:pPr>
        <w:ind w:firstLine="708"/>
        <w:jc w:val="both"/>
        <w:rPr>
          <w:sz w:val="28"/>
          <w:szCs w:val="28"/>
        </w:rPr>
      </w:pPr>
      <w:r w:rsidRPr="00E63C6A">
        <w:rPr>
          <w:sz w:val="28"/>
          <w:szCs w:val="28"/>
        </w:rPr>
        <w:t>Для виконання пріоритетних завдань передбачається здійснити наступні заходи:</w:t>
      </w:r>
    </w:p>
    <w:p w:rsidR="00003DCF" w:rsidRPr="00E63C6A" w:rsidRDefault="00003DCF" w:rsidP="00003DCF">
      <w:pPr>
        <w:tabs>
          <w:tab w:val="left" w:pos="1680"/>
        </w:tabs>
        <w:ind w:firstLine="1134"/>
        <w:jc w:val="both"/>
        <w:rPr>
          <w:sz w:val="28"/>
          <w:szCs w:val="28"/>
        </w:rPr>
      </w:pPr>
      <w:r>
        <w:rPr>
          <w:sz w:val="28"/>
          <w:szCs w:val="28"/>
        </w:rPr>
        <w:t xml:space="preserve">- </w:t>
      </w:r>
      <w:r w:rsidRPr="00E63C6A">
        <w:rPr>
          <w:sz w:val="28"/>
          <w:szCs w:val="28"/>
        </w:rPr>
        <w:t>створювати нові робочі місця, провести в установленому порядку перевірки фінансово-господарської діяльності суб’єктів господарювання щодо дотримання норм законодавства в частині оплати праці у розмірі не менше мінімальної заробітної плати. Очікуваний результат - підвищення рівня зайнятості та соціального забезпечення населення, зростання надходжень податку на доходи фізичних осіб;</w:t>
      </w:r>
    </w:p>
    <w:p w:rsidR="00003DCF" w:rsidRPr="00E63C6A" w:rsidRDefault="00003DCF" w:rsidP="00003DCF">
      <w:pPr>
        <w:tabs>
          <w:tab w:val="left" w:pos="1680"/>
        </w:tabs>
        <w:ind w:firstLine="1134"/>
        <w:jc w:val="both"/>
        <w:rPr>
          <w:sz w:val="28"/>
          <w:szCs w:val="28"/>
        </w:rPr>
      </w:pPr>
      <w:r>
        <w:rPr>
          <w:sz w:val="28"/>
          <w:szCs w:val="28"/>
        </w:rPr>
        <w:t xml:space="preserve">- </w:t>
      </w:r>
      <w:r w:rsidRPr="00E63C6A">
        <w:rPr>
          <w:sz w:val="28"/>
          <w:szCs w:val="28"/>
        </w:rPr>
        <w:t>провести інвентариз</w:t>
      </w:r>
      <w:r>
        <w:rPr>
          <w:sz w:val="28"/>
          <w:szCs w:val="28"/>
        </w:rPr>
        <w:t>ацію земельних ділянок, переглянути укладені договори</w:t>
      </w:r>
      <w:r w:rsidRPr="00E63C6A">
        <w:rPr>
          <w:sz w:val="28"/>
          <w:szCs w:val="28"/>
        </w:rPr>
        <w:t xml:space="preserve"> оренди земельних ділянок на предмет відповідності розміру орендної плати нормам Податкового кодексу України, що забезпечить задіяння земельного потенціалу громади для залучення інвестицій, збільшення надходжень плати за землю;</w:t>
      </w:r>
    </w:p>
    <w:p w:rsidR="00003DCF" w:rsidRPr="00E63C6A" w:rsidRDefault="00003DCF" w:rsidP="00003DCF">
      <w:pPr>
        <w:tabs>
          <w:tab w:val="left" w:pos="1680"/>
        </w:tabs>
        <w:ind w:firstLine="1134"/>
        <w:jc w:val="both"/>
        <w:rPr>
          <w:sz w:val="28"/>
          <w:szCs w:val="28"/>
        </w:rPr>
      </w:pPr>
      <w:r>
        <w:rPr>
          <w:sz w:val="28"/>
          <w:szCs w:val="28"/>
        </w:rPr>
        <w:t xml:space="preserve">- </w:t>
      </w:r>
      <w:r w:rsidRPr="00E63C6A">
        <w:rPr>
          <w:sz w:val="28"/>
          <w:szCs w:val="28"/>
        </w:rPr>
        <w:t>організація реєстрації фізичних осіб-підприємців у доступній формі та у найкоротші терміни, що очікувано розширить сфери діяльності малого бізнесу, збільшить надходження єдиного податку;</w:t>
      </w:r>
    </w:p>
    <w:p w:rsidR="00003DCF" w:rsidRPr="00E63C6A" w:rsidRDefault="00003DCF" w:rsidP="00003DCF">
      <w:pPr>
        <w:tabs>
          <w:tab w:val="left" w:pos="1680"/>
        </w:tabs>
        <w:ind w:firstLine="1134"/>
        <w:jc w:val="both"/>
        <w:rPr>
          <w:sz w:val="28"/>
          <w:szCs w:val="28"/>
        </w:rPr>
      </w:pPr>
      <w:r>
        <w:rPr>
          <w:sz w:val="28"/>
          <w:szCs w:val="28"/>
        </w:rPr>
        <w:lastRenderedPageBreak/>
        <w:t xml:space="preserve">- </w:t>
      </w:r>
      <w:r w:rsidRPr="00E63C6A">
        <w:rPr>
          <w:sz w:val="28"/>
          <w:szCs w:val="28"/>
        </w:rPr>
        <w:t>проводити моніторинг податкового боргу платників податків до бюджету</w:t>
      </w:r>
      <w:r>
        <w:rPr>
          <w:sz w:val="28"/>
          <w:szCs w:val="28"/>
        </w:rPr>
        <w:t xml:space="preserve"> громади</w:t>
      </w:r>
      <w:r w:rsidRPr="00E63C6A">
        <w:rPr>
          <w:sz w:val="28"/>
          <w:szCs w:val="28"/>
        </w:rPr>
        <w:t xml:space="preserve"> та провести претензійно-позовну роботу щодо його зменшення.</w:t>
      </w:r>
    </w:p>
    <w:p w:rsidR="00003DCF" w:rsidRPr="00E63C6A" w:rsidRDefault="00003DCF" w:rsidP="00FF7E7F">
      <w:pPr>
        <w:ind w:firstLine="708"/>
        <w:jc w:val="both"/>
        <w:rPr>
          <w:i/>
        </w:rPr>
      </w:pPr>
      <w:r w:rsidRPr="00E63C6A">
        <w:rPr>
          <w:rStyle w:val="21"/>
          <w:color w:val="000000"/>
          <w:lang w:eastAsia="uk-UA"/>
        </w:rPr>
        <w:t>Прогнозні показники доходів бюджету</w:t>
      </w:r>
      <w:r>
        <w:rPr>
          <w:rStyle w:val="21"/>
          <w:color w:val="000000"/>
          <w:lang w:eastAsia="uk-UA"/>
        </w:rPr>
        <w:t xml:space="preserve"> громади</w:t>
      </w:r>
      <w:r w:rsidRPr="00E63C6A">
        <w:rPr>
          <w:rStyle w:val="21"/>
          <w:color w:val="000000"/>
          <w:lang w:eastAsia="uk-UA"/>
        </w:rPr>
        <w:t xml:space="preserve"> сформовані на основі існуючої податкової бази та реалізації пріоритетних завдань із розширення її потенціалу. Показники доходів бюджету г</w:t>
      </w:r>
      <w:r>
        <w:rPr>
          <w:rStyle w:val="21"/>
          <w:color w:val="000000"/>
          <w:lang w:eastAsia="uk-UA"/>
        </w:rPr>
        <w:t>ромади наведені в додатку 2 до П</w:t>
      </w:r>
      <w:r w:rsidRPr="00E63C6A">
        <w:rPr>
          <w:rStyle w:val="21"/>
          <w:color w:val="000000"/>
          <w:lang w:eastAsia="uk-UA"/>
        </w:rPr>
        <w:t>рогнозу бюджету громади.</w:t>
      </w:r>
    </w:p>
    <w:p w:rsidR="00003DCF" w:rsidRPr="00E63C6A" w:rsidRDefault="004501DB" w:rsidP="00FF7E7F">
      <w:pPr>
        <w:ind w:firstLine="708"/>
        <w:jc w:val="both"/>
        <w:rPr>
          <w:sz w:val="28"/>
          <w:szCs w:val="28"/>
        </w:rPr>
      </w:pPr>
      <w:r>
        <w:rPr>
          <w:sz w:val="28"/>
          <w:szCs w:val="28"/>
        </w:rPr>
        <w:t>У</w:t>
      </w:r>
      <w:r w:rsidR="00003DCF" w:rsidRPr="00E63C6A">
        <w:rPr>
          <w:sz w:val="28"/>
          <w:szCs w:val="28"/>
        </w:rPr>
        <w:t xml:space="preserve"> структурі доходів найбільшу частку становитимуть податкові та неподаткові надходження – майже 56%, міжбюджетні трансферти – більше 40%.</w:t>
      </w:r>
    </w:p>
    <w:p w:rsidR="00003DCF" w:rsidRPr="00E63C6A" w:rsidRDefault="00003DCF" w:rsidP="00FF7E7F">
      <w:pPr>
        <w:ind w:firstLine="708"/>
        <w:jc w:val="both"/>
        <w:rPr>
          <w:sz w:val="28"/>
          <w:szCs w:val="28"/>
        </w:rPr>
      </w:pPr>
      <w:r w:rsidRPr="00E63C6A">
        <w:rPr>
          <w:sz w:val="28"/>
          <w:szCs w:val="28"/>
        </w:rPr>
        <w:t>Основним джерелом формування дохідної частини бюджету громади, як і в попередні роки, залишатиметься податок на доходи фізичних осіб, що сплачуються податковими агентами із доходів платника податку у вигляді заробітної плати, та податок на доходи фізичних осіб з грошового забезпечення, грошових винагород, одержаних військовослужбовцями, та інших виплат. Прогноз надходжень з податку на доходи фізичних осіб розраховано відповідно до єдиної ставки (18%) оподаткування доходів фізичних осіб, сталого підвищення мінімальної заробітної плати</w:t>
      </w:r>
      <w:r>
        <w:rPr>
          <w:sz w:val="28"/>
          <w:szCs w:val="28"/>
        </w:rPr>
        <w:t>,</w:t>
      </w:r>
      <w:r w:rsidRPr="00E63C6A">
        <w:rPr>
          <w:sz w:val="28"/>
          <w:szCs w:val="28"/>
        </w:rPr>
        <w:t xml:space="preserve"> прожиткового мінімуму, подальшого зростання середньомісячної заробітної плати найманих працівників шляхом збільшення продуктивності праці, легалізації виплати заробітної плати. Темпи росту податку на доходи фізичних осіб прогнозується у 2022 році на рівні 2,8%, у 2023 році – на 7,5% та у 2024 році – на 6%.</w:t>
      </w:r>
    </w:p>
    <w:p w:rsidR="00003DCF" w:rsidRPr="00E63C6A" w:rsidRDefault="00003DCF" w:rsidP="00FF7E7F">
      <w:pPr>
        <w:ind w:firstLine="708"/>
        <w:jc w:val="both"/>
        <w:rPr>
          <w:sz w:val="28"/>
          <w:szCs w:val="28"/>
        </w:rPr>
      </w:pPr>
      <w:r w:rsidRPr="00E63C6A">
        <w:rPr>
          <w:sz w:val="28"/>
          <w:szCs w:val="28"/>
        </w:rPr>
        <w:t>Єдиний податок –</w:t>
      </w:r>
      <w:r>
        <w:rPr>
          <w:sz w:val="28"/>
          <w:szCs w:val="28"/>
        </w:rPr>
        <w:t xml:space="preserve"> </w:t>
      </w:r>
      <w:r w:rsidRPr="00E63C6A">
        <w:rPr>
          <w:sz w:val="28"/>
          <w:szCs w:val="28"/>
        </w:rPr>
        <w:t>це другий бюдже</w:t>
      </w:r>
      <w:r>
        <w:rPr>
          <w:sz w:val="28"/>
          <w:szCs w:val="28"/>
        </w:rPr>
        <w:t>тоутворюючий податок. Прогнозний</w:t>
      </w:r>
      <w:r w:rsidRPr="00E63C6A">
        <w:rPr>
          <w:sz w:val="28"/>
          <w:szCs w:val="28"/>
        </w:rPr>
        <w:t xml:space="preserve"> обсяг єдиного податку на 2022-2024 роки розраховано з урахуванням положень Податкового кодексу України, фактичних надходжень, кількості платників, за ставками встановленими рішенням Новотроїцької селищної ради від 07 червня 2021 року № 532. Темпи росту єдиного податку прогнозуються у 2022 році на рівні 8,9%, у 2023 році – 2,7% та у 2024 році – на 2%.</w:t>
      </w:r>
    </w:p>
    <w:p w:rsidR="00003DCF" w:rsidRPr="00E63C6A" w:rsidRDefault="00003DCF" w:rsidP="00FF7E7F">
      <w:pPr>
        <w:ind w:firstLine="708"/>
        <w:jc w:val="both"/>
        <w:rPr>
          <w:sz w:val="28"/>
          <w:szCs w:val="28"/>
        </w:rPr>
      </w:pPr>
      <w:r w:rsidRPr="00E63C6A">
        <w:rPr>
          <w:sz w:val="28"/>
          <w:szCs w:val="28"/>
        </w:rPr>
        <w:t>Розрахунок прогнозної суми плати за землю на 2022-2024 роки проведено за підсумками фактичн</w:t>
      </w:r>
      <w:r>
        <w:rPr>
          <w:sz w:val="28"/>
          <w:szCs w:val="28"/>
        </w:rPr>
        <w:t>их надходжень за попередні роки</w:t>
      </w:r>
      <w:r w:rsidRPr="00E63C6A">
        <w:rPr>
          <w:sz w:val="28"/>
          <w:szCs w:val="28"/>
        </w:rPr>
        <w:t xml:space="preserve"> за ставками визначеними рішеннями селищної ради, щодо земельного податку (від 07 червня 2021 року № 533), орендної плати (від 12 липня 2021 року </w:t>
      </w:r>
      <w:r w:rsidR="005163DF">
        <w:rPr>
          <w:sz w:val="28"/>
          <w:szCs w:val="28"/>
        </w:rPr>
        <w:t xml:space="preserve">            </w:t>
      </w:r>
      <w:r w:rsidRPr="00E63C6A">
        <w:rPr>
          <w:sz w:val="28"/>
          <w:szCs w:val="28"/>
        </w:rPr>
        <w:t>№ 633), з урахуванням перегляду договорів оренди земельних ділянок в частині збільшення розміру орендної плати, поновлення строку дії договорів оренди, прийняття рішень про встановлення факту користування земельною ділянкою без оформлення правовстановлюючих документів. Темпи росту з плати за землю прогнозуються у 2022 році на рівні 23%, у 2023 році – на 0,9%, у 2024 році – на 0,5%.</w:t>
      </w:r>
    </w:p>
    <w:p w:rsidR="00003DCF" w:rsidRPr="00E63C6A" w:rsidRDefault="00003DCF" w:rsidP="00FF7E7F">
      <w:pPr>
        <w:ind w:firstLine="708"/>
        <w:jc w:val="both"/>
        <w:rPr>
          <w:sz w:val="28"/>
          <w:szCs w:val="28"/>
        </w:rPr>
      </w:pPr>
      <w:r w:rsidRPr="00E63C6A">
        <w:rPr>
          <w:sz w:val="28"/>
          <w:szCs w:val="28"/>
        </w:rPr>
        <w:t>Податок на нерухоме майно, відмінне від земельної ділянки, прогнозується з урахуванням збільшення ставок податку, які встановлені рішенням Новотроїцької селищної рад</w:t>
      </w:r>
      <w:r>
        <w:rPr>
          <w:sz w:val="28"/>
          <w:szCs w:val="28"/>
        </w:rPr>
        <w:t>и від 07 червня 2021 року № 532</w:t>
      </w:r>
      <w:r w:rsidRPr="00E63C6A">
        <w:rPr>
          <w:sz w:val="28"/>
          <w:szCs w:val="28"/>
        </w:rPr>
        <w:t xml:space="preserve"> та темпів зростання мінімальної заробітної плати.</w:t>
      </w:r>
    </w:p>
    <w:p w:rsidR="00003DCF" w:rsidRPr="00E63C6A" w:rsidRDefault="00003DCF" w:rsidP="00FF7E7F">
      <w:pPr>
        <w:ind w:firstLine="708"/>
        <w:jc w:val="both"/>
        <w:rPr>
          <w:sz w:val="28"/>
          <w:szCs w:val="28"/>
        </w:rPr>
      </w:pPr>
      <w:r w:rsidRPr="00E63C6A">
        <w:rPr>
          <w:sz w:val="28"/>
          <w:szCs w:val="28"/>
        </w:rPr>
        <w:t xml:space="preserve">Прогнозні надходження акцизного податку на 2022-2024 роки розраховані виходячи з фактичних надходжень, розширення бази </w:t>
      </w:r>
      <w:r w:rsidRPr="00E63C6A">
        <w:rPr>
          <w:sz w:val="28"/>
          <w:szCs w:val="28"/>
        </w:rPr>
        <w:lastRenderedPageBreak/>
        <w:t>оподаткування за ставкою 5% в частині акцизного податку з реалізації суб’єктами господарювання роздрібної торгівлі підакцизних товарів (пива, алкогольних напоїв, тютюнових виробів) та з урахуванням вимог діючого законодавства щодо спрямування частини акцизного податку з виробленого в Україні та ввезеного на митну територію України пального в розрізі 13,44</w:t>
      </w:r>
      <w:r>
        <w:rPr>
          <w:sz w:val="28"/>
          <w:szCs w:val="28"/>
        </w:rPr>
        <w:t>%</w:t>
      </w:r>
      <w:r w:rsidRPr="00E63C6A">
        <w:rPr>
          <w:sz w:val="28"/>
          <w:szCs w:val="28"/>
        </w:rPr>
        <w:t xml:space="preserve"> до бюджету громади. Темпи росту акцизного податку прогнозується у 2022 році на рівні 10%, у 2023 році – на 4,9% та у 2024 році – на 4,3%.</w:t>
      </w:r>
    </w:p>
    <w:p w:rsidR="00003DCF" w:rsidRPr="00E63C6A" w:rsidRDefault="00003DCF" w:rsidP="00FF7E7F">
      <w:pPr>
        <w:ind w:firstLine="708"/>
        <w:jc w:val="both"/>
        <w:rPr>
          <w:sz w:val="28"/>
          <w:szCs w:val="28"/>
        </w:rPr>
      </w:pPr>
      <w:r w:rsidRPr="00E63C6A">
        <w:rPr>
          <w:sz w:val="28"/>
          <w:szCs w:val="28"/>
        </w:rPr>
        <w:t>Впровадження послідовної та передбачуваної податкової політики на території громади в середньостроковому періоді дозволить забезпечити:</w:t>
      </w:r>
    </w:p>
    <w:p w:rsidR="00003DCF" w:rsidRPr="00E63C6A" w:rsidRDefault="00003DCF" w:rsidP="00003DCF">
      <w:pPr>
        <w:pStyle w:val="af2"/>
        <w:numPr>
          <w:ilvl w:val="0"/>
          <w:numId w:val="29"/>
        </w:numPr>
        <w:spacing w:after="0" w:line="240" w:lineRule="auto"/>
        <w:ind w:left="0" w:firstLine="1134"/>
        <w:jc w:val="both"/>
        <w:rPr>
          <w:rFonts w:ascii="Times New Roman" w:hAnsi="Times New Roman"/>
          <w:sz w:val="28"/>
          <w:szCs w:val="28"/>
        </w:rPr>
      </w:pPr>
      <w:r w:rsidRPr="00E63C6A">
        <w:rPr>
          <w:rFonts w:ascii="Times New Roman" w:hAnsi="Times New Roman"/>
          <w:sz w:val="28"/>
          <w:szCs w:val="28"/>
        </w:rPr>
        <w:t>середньорічний приріст доходів бюджету на 7,6%;</w:t>
      </w:r>
    </w:p>
    <w:p w:rsidR="00003DCF" w:rsidRPr="00E63C6A" w:rsidRDefault="00003DCF" w:rsidP="00003DCF">
      <w:pPr>
        <w:pStyle w:val="af2"/>
        <w:numPr>
          <w:ilvl w:val="0"/>
          <w:numId w:val="29"/>
        </w:numPr>
        <w:spacing w:after="0" w:line="240" w:lineRule="auto"/>
        <w:ind w:left="0" w:firstLine="1134"/>
        <w:jc w:val="both"/>
        <w:rPr>
          <w:rFonts w:ascii="Times New Roman" w:hAnsi="Times New Roman"/>
          <w:sz w:val="28"/>
          <w:szCs w:val="28"/>
        </w:rPr>
      </w:pPr>
      <w:r w:rsidRPr="00E63C6A">
        <w:rPr>
          <w:rFonts w:ascii="Times New Roman" w:hAnsi="Times New Roman"/>
          <w:sz w:val="28"/>
          <w:szCs w:val="28"/>
        </w:rPr>
        <w:t>зростання бюджетоутворюючих податків, а саме податку на доходи фізичних осіб – на 2,8%, місцевих податків та зборів – на 15%;</w:t>
      </w:r>
    </w:p>
    <w:p w:rsidR="00003DCF" w:rsidRDefault="00003DCF" w:rsidP="00003DCF">
      <w:pPr>
        <w:pStyle w:val="af2"/>
        <w:numPr>
          <w:ilvl w:val="0"/>
          <w:numId w:val="29"/>
        </w:numPr>
        <w:spacing w:after="0" w:line="240" w:lineRule="auto"/>
        <w:ind w:left="0" w:firstLine="1134"/>
        <w:jc w:val="both"/>
        <w:rPr>
          <w:rFonts w:ascii="Times New Roman" w:hAnsi="Times New Roman"/>
          <w:sz w:val="28"/>
          <w:szCs w:val="28"/>
        </w:rPr>
      </w:pPr>
      <w:r w:rsidRPr="00E63C6A">
        <w:rPr>
          <w:rFonts w:ascii="Times New Roman" w:hAnsi="Times New Roman"/>
          <w:sz w:val="28"/>
          <w:szCs w:val="28"/>
        </w:rPr>
        <w:t>зменшення податкового боргу.</w:t>
      </w:r>
    </w:p>
    <w:p w:rsidR="00003DCF" w:rsidRPr="005163DF" w:rsidRDefault="00003DCF" w:rsidP="00003DCF">
      <w:pPr>
        <w:tabs>
          <w:tab w:val="left" w:pos="1680"/>
        </w:tabs>
        <w:ind w:firstLine="1134"/>
        <w:jc w:val="both"/>
        <w:rPr>
          <w:sz w:val="28"/>
          <w:szCs w:val="28"/>
        </w:rPr>
      </w:pPr>
    </w:p>
    <w:p w:rsidR="00003DCF" w:rsidRPr="00E63C6A" w:rsidRDefault="00003DCF" w:rsidP="00003DCF">
      <w:pPr>
        <w:tabs>
          <w:tab w:val="left" w:pos="1680"/>
        </w:tabs>
        <w:ind w:firstLine="1134"/>
        <w:rPr>
          <w:b/>
          <w:sz w:val="28"/>
          <w:szCs w:val="28"/>
        </w:rPr>
      </w:pPr>
      <w:r w:rsidRPr="00E63C6A">
        <w:rPr>
          <w:b/>
          <w:sz w:val="28"/>
          <w:szCs w:val="28"/>
        </w:rPr>
        <w:t>V.</w:t>
      </w:r>
      <w:r w:rsidRPr="00E63C6A">
        <w:rPr>
          <w:b/>
          <w:sz w:val="28"/>
          <w:szCs w:val="28"/>
        </w:rPr>
        <w:tab/>
        <w:t>Показники фінансування бюджету, показники місцевого боргу, гарантованого Автономною Республікою Крим, обласною радою чи територіальною громадою міста боргу та надання місцевих гарантій</w:t>
      </w:r>
    </w:p>
    <w:p w:rsidR="00003DCF" w:rsidRPr="00E63C6A" w:rsidRDefault="00003DCF" w:rsidP="00003DCF">
      <w:pPr>
        <w:tabs>
          <w:tab w:val="left" w:pos="1680"/>
        </w:tabs>
        <w:ind w:firstLine="1134"/>
        <w:jc w:val="center"/>
        <w:rPr>
          <w:b/>
          <w:sz w:val="28"/>
          <w:szCs w:val="28"/>
        </w:rPr>
      </w:pPr>
    </w:p>
    <w:p w:rsidR="00003DCF" w:rsidRPr="00E63C6A" w:rsidRDefault="00FF7E7F" w:rsidP="00FF7E7F">
      <w:pPr>
        <w:jc w:val="both"/>
        <w:rPr>
          <w:sz w:val="28"/>
          <w:szCs w:val="28"/>
        </w:rPr>
      </w:pPr>
      <w:r>
        <w:rPr>
          <w:sz w:val="28"/>
          <w:szCs w:val="28"/>
        </w:rPr>
        <w:tab/>
      </w:r>
      <w:r w:rsidR="00003DCF" w:rsidRPr="00E63C6A">
        <w:rPr>
          <w:sz w:val="28"/>
          <w:szCs w:val="28"/>
        </w:rPr>
        <w:t>У зв’язку з обмеженим фінансовим ресурсом бюджету громади на етапі складання Прогнозу не враховано передачу коштів із загального фонду до бюджету розвитку (спеціального фонду) на 2022-2024 роки.</w:t>
      </w:r>
    </w:p>
    <w:p w:rsidR="00003DCF" w:rsidRDefault="00FF7E7F" w:rsidP="00FF7E7F">
      <w:pPr>
        <w:tabs>
          <w:tab w:val="left" w:pos="0"/>
        </w:tabs>
        <w:jc w:val="both"/>
        <w:rPr>
          <w:sz w:val="28"/>
          <w:szCs w:val="28"/>
        </w:rPr>
      </w:pPr>
      <w:r>
        <w:rPr>
          <w:sz w:val="28"/>
          <w:szCs w:val="28"/>
        </w:rPr>
        <w:tab/>
      </w:r>
      <w:r w:rsidR="00003DCF" w:rsidRPr="00E63C6A">
        <w:rPr>
          <w:sz w:val="28"/>
          <w:szCs w:val="28"/>
        </w:rPr>
        <w:t>Інформація по показниках фінансування бюджету н</w:t>
      </w:r>
      <w:r w:rsidR="00003DCF">
        <w:rPr>
          <w:sz w:val="28"/>
          <w:szCs w:val="28"/>
        </w:rPr>
        <w:t>аведена у додатку 3 до проекту П</w:t>
      </w:r>
      <w:r w:rsidR="00003DCF" w:rsidRPr="00E63C6A">
        <w:rPr>
          <w:sz w:val="28"/>
          <w:szCs w:val="28"/>
        </w:rPr>
        <w:t>рогнозу бюджету громади.</w:t>
      </w:r>
    </w:p>
    <w:p w:rsidR="00003DCF" w:rsidRPr="00E63C6A" w:rsidRDefault="00003DCF" w:rsidP="00003DCF">
      <w:pPr>
        <w:tabs>
          <w:tab w:val="left" w:pos="1680"/>
        </w:tabs>
        <w:ind w:firstLine="1134"/>
        <w:jc w:val="both"/>
        <w:rPr>
          <w:sz w:val="28"/>
          <w:szCs w:val="28"/>
        </w:rPr>
      </w:pPr>
    </w:p>
    <w:p w:rsidR="00003DCF" w:rsidRPr="00E63C6A" w:rsidRDefault="00003DCF" w:rsidP="00003DCF">
      <w:pPr>
        <w:jc w:val="center"/>
        <w:rPr>
          <w:b/>
          <w:sz w:val="28"/>
          <w:szCs w:val="28"/>
        </w:rPr>
      </w:pPr>
      <w:r w:rsidRPr="00E63C6A">
        <w:rPr>
          <w:b/>
          <w:sz w:val="28"/>
          <w:szCs w:val="28"/>
        </w:rPr>
        <w:t>VІ.</w:t>
      </w:r>
      <w:r w:rsidRPr="00E63C6A">
        <w:rPr>
          <w:b/>
          <w:sz w:val="28"/>
          <w:szCs w:val="28"/>
        </w:rPr>
        <w:tab/>
        <w:t>Показники видатків бюджету та надання кредитів з бюджету громади</w:t>
      </w:r>
    </w:p>
    <w:p w:rsidR="00003DCF" w:rsidRPr="00E63C6A" w:rsidRDefault="00003DCF" w:rsidP="00003DCF">
      <w:pPr>
        <w:jc w:val="center"/>
        <w:rPr>
          <w:b/>
          <w:sz w:val="28"/>
          <w:szCs w:val="28"/>
        </w:rPr>
      </w:pPr>
    </w:p>
    <w:p w:rsidR="00003DCF" w:rsidRPr="00E63C6A" w:rsidRDefault="00003DCF" w:rsidP="00003DCF">
      <w:pPr>
        <w:tabs>
          <w:tab w:val="left" w:pos="1680"/>
        </w:tabs>
        <w:ind w:firstLine="1134"/>
        <w:jc w:val="both"/>
        <w:rPr>
          <w:sz w:val="28"/>
          <w:szCs w:val="28"/>
        </w:rPr>
      </w:pPr>
      <w:r w:rsidRPr="00E63C6A">
        <w:rPr>
          <w:sz w:val="28"/>
          <w:szCs w:val="28"/>
        </w:rPr>
        <w:t>Під час формування видаткової частини бюджету громади у середньостроковому періоді основним прагненням є досягнення цілей державної політики в межах ресурсних можливостей бюджету громади, спрямовування коштів на заходи відповідно до їх пріоритетності та актуальності, а також з урахуванням економного використання коштів за діючими бюджетними програмами.</w:t>
      </w:r>
    </w:p>
    <w:p w:rsidR="00003DCF" w:rsidRPr="00E63C6A" w:rsidRDefault="00003DCF" w:rsidP="00003DCF">
      <w:pPr>
        <w:tabs>
          <w:tab w:val="left" w:pos="1680"/>
        </w:tabs>
        <w:ind w:firstLine="1134"/>
        <w:jc w:val="both"/>
        <w:rPr>
          <w:sz w:val="28"/>
          <w:szCs w:val="28"/>
        </w:rPr>
      </w:pPr>
      <w:r w:rsidRPr="00E63C6A">
        <w:rPr>
          <w:sz w:val="28"/>
          <w:szCs w:val="28"/>
        </w:rPr>
        <w:t>Прогнозні показники видатків та кредитування бюджету громади на 2022 - 2024 роки відображені на підставі поданих головними розпорядниками коштів пропозицій до Прогнозу, а саме:</w:t>
      </w:r>
    </w:p>
    <w:p w:rsidR="00003DCF" w:rsidRPr="00E63C6A" w:rsidRDefault="00003DCF" w:rsidP="00003DCF">
      <w:pPr>
        <w:tabs>
          <w:tab w:val="left" w:pos="1680"/>
        </w:tabs>
        <w:ind w:firstLine="1134"/>
        <w:jc w:val="both"/>
        <w:rPr>
          <w:sz w:val="28"/>
          <w:szCs w:val="28"/>
        </w:rPr>
      </w:pPr>
      <w:r>
        <w:rPr>
          <w:sz w:val="28"/>
          <w:szCs w:val="28"/>
        </w:rPr>
        <w:t xml:space="preserve">- </w:t>
      </w:r>
      <w:r w:rsidRPr="00E63C6A">
        <w:rPr>
          <w:sz w:val="28"/>
          <w:szCs w:val="28"/>
        </w:rPr>
        <w:t>граничні показники видатків бюджету та надання кредитів з бюджету головним розпорядникам коштів - додаток 6;</w:t>
      </w:r>
    </w:p>
    <w:p w:rsidR="00003DCF" w:rsidRPr="00E63C6A" w:rsidRDefault="00003DCF" w:rsidP="00003DCF">
      <w:pPr>
        <w:tabs>
          <w:tab w:val="left" w:pos="1680"/>
        </w:tabs>
        <w:ind w:firstLine="1134"/>
        <w:jc w:val="both"/>
        <w:rPr>
          <w:sz w:val="28"/>
          <w:szCs w:val="28"/>
        </w:rPr>
      </w:pPr>
      <w:r>
        <w:rPr>
          <w:sz w:val="28"/>
          <w:szCs w:val="28"/>
        </w:rPr>
        <w:t xml:space="preserve">- </w:t>
      </w:r>
      <w:r w:rsidRPr="00E63C6A">
        <w:rPr>
          <w:sz w:val="28"/>
          <w:szCs w:val="28"/>
        </w:rPr>
        <w:t>граничні показники видатків бюджету за Типовою програмною класифікацією видатків та кредитування місцевого бюджету - додаток 7.</w:t>
      </w:r>
    </w:p>
    <w:p w:rsidR="00003DCF" w:rsidRDefault="00003DCF" w:rsidP="00003DCF">
      <w:pPr>
        <w:tabs>
          <w:tab w:val="left" w:pos="1680"/>
        </w:tabs>
        <w:ind w:firstLine="1134"/>
        <w:jc w:val="both"/>
        <w:rPr>
          <w:sz w:val="28"/>
          <w:szCs w:val="28"/>
        </w:rPr>
      </w:pPr>
      <w:r w:rsidRPr="00E63C6A">
        <w:rPr>
          <w:sz w:val="28"/>
          <w:szCs w:val="28"/>
        </w:rPr>
        <w:t>В процесі формування видаткової частини бюджету громади враховані прогнозні розміри мінімальної заробітної плати та посадового окладу працівника першого тарифного розряду Єдиної тарифної сітки на 2022-2024 роки відповідно до Бюджетної декларації, прийнятої Верховною Радою України 15 липня 2021 року:</w:t>
      </w:r>
    </w:p>
    <w:p w:rsidR="00003DCF" w:rsidRPr="00E63C6A" w:rsidRDefault="00003DCF" w:rsidP="00003DCF">
      <w:pPr>
        <w:tabs>
          <w:tab w:val="left" w:pos="1680"/>
        </w:tabs>
        <w:jc w:val="both"/>
        <w:rPr>
          <w:sz w:val="28"/>
          <w:szCs w:val="28"/>
        </w:rPr>
      </w:pPr>
    </w:p>
    <w:tbl>
      <w:tblPr>
        <w:tblW w:w="9346" w:type="dxa"/>
        <w:tblInd w:w="5" w:type="dxa"/>
        <w:tblLayout w:type="fixed"/>
        <w:tblCellMar>
          <w:left w:w="0" w:type="dxa"/>
          <w:right w:w="0" w:type="dxa"/>
        </w:tblCellMar>
        <w:tblLook w:val="0000" w:firstRow="0" w:lastRow="0" w:firstColumn="0" w:lastColumn="0" w:noHBand="0" w:noVBand="0"/>
      </w:tblPr>
      <w:tblGrid>
        <w:gridCol w:w="2669"/>
        <w:gridCol w:w="1411"/>
        <w:gridCol w:w="2131"/>
        <w:gridCol w:w="1128"/>
        <w:gridCol w:w="2007"/>
      </w:tblGrid>
      <w:tr w:rsidR="00003DCF" w:rsidRPr="00E63C6A" w:rsidTr="00D05473">
        <w:trPr>
          <w:trHeight w:hRule="exact" w:val="1056"/>
        </w:trPr>
        <w:tc>
          <w:tcPr>
            <w:tcW w:w="2669" w:type="dxa"/>
            <w:vMerge w:val="restart"/>
            <w:tcBorders>
              <w:top w:val="single" w:sz="4" w:space="0" w:color="auto"/>
              <w:left w:val="single" w:sz="4" w:space="0" w:color="auto"/>
              <w:bottom w:val="nil"/>
              <w:right w:val="nil"/>
            </w:tcBorders>
            <w:shd w:val="clear" w:color="auto" w:fill="FFFFFF"/>
          </w:tcPr>
          <w:p w:rsidR="00003DCF" w:rsidRPr="005163DF" w:rsidRDefault="00003DCF" w:rsidP="0059539E">
            <w:pPr>
              <w:rPr>
                <w:sz w:val="28"/>
                <w:szCs w:val="28"/>
              </w:rPr>
            </w:pPr>
          </w:p>
        </w:tc>
        <w:tc>
          <w:tcPr>
            <w:tcW w:w="3542" w:type="dxa"/>
            <w:gridSpan w:val="2"/>
            <w:tcBorders>
              <w:top w:val="single" w:sz="4" w:space="0" w:color="auto"/>
              <w:left w:val="single" w:sz="4" w:space="0" w:color="auto"/>
              <w:bottom w:val="nil"/>
              <w:right w:val="nil"/>
            </w:tcBorders>
            <w:shd w:val="clear" w:color="auto" w:fill="FFFFFF"/>
          </w:tcPr>
          <w:p w:rsidR="00003DCF" w:rsidRPr="005163DF" w:rsidRDefault="00003DCF" w:rsidP="0059539E">
            <w:pPr>
              <w:pStyle w:val="210"/>
              <w:shd w:val="clear" w:color="auto" w:fill="auto"/>
              <w:spacing w:before="0" w:after="0" w:line="240" w:lineRule="auto"/>
              <w:jc w:val="center"/>
              <w:rPr>
                <w:lang w:val="uk-UA"/>
              </w:rPr>
            </w:pPr>
            <w:r w:rsidRPr="005163DF">
              <w:rPr>
                <w:rStyle w:val="210pt"/>
                <w:color w:val="000000"/>
                <w:sz w:val="28"/>
                <w:szCs w:val="28"/>
                <w:lang w:val="uk-UA" w:eastAsia="uk-UA"/>
              </w:rPr>
              <w:t>Мінімальна заробітна плата</w:t>
            </w:r>
          </w:p>
        </w:tc>
        <w:tc>
          <w:tcPr>
            <w:tcW w:w="3135" w:type="dxa"/>
            <w:gridSpan w:val="2"/>
            <w:tcBorders>
              <w:top w:val="single" w:sz="4" w:space="0" w:color="auto"/>
              <w:left w:val="single" w:sz="4" w:space="0" w:color="auto"/>
              <w:bottom w:val="nil"/>
              <w:right w:val="single" w:sz="4" w:space="0" w:color="auto"/>
            </w:tcBorders>
            <w:shd w:val="clear" w:color="auto" w:fill="FFFFFF"/>
            <w:vAlign w:val="bottom"/>
          </w:tcPr>
          <w:p w:rsidR="00003DCF" w:rsidRPr="005163DF" w:rsidRDefault="00003DCF" w:rsidP="0059539E">
            <w:pPr>
              <w:pStyle w:val="210"/>
              <w:shd w:val="clear" w:color="auto" w:fill="auto"/>
              <w:spacing w:before="0" w:after="0" w:line="240" w:lineRule="auto"/>
              <w:jc w:val="center"/>
              <w:rPr>
                <w:lang w:val="uk-UA"/>
              </w:rPr>
            </w:pPr>
            <w:r w:rsidRPr="005163DF">
              <w:rPr>
                <w:rStyle w:val="210pt"/>
                <w:color w:val="000000"/>
                <w:sz w:val="28"/>
                <w:szCs w:val="28"/>
                <w:lang w:val="uk-UA" w:eastAsia="uk-UA"/>
              </w:rPr>
              <w:t>Посадовий оклад працівника І тарифного розряду ЄТС</w:t>
            </w:r>
          </w:p>
        </w:tc>
      </w:tr>
      <w:tr w:rsidR="00003DCF" w:rsidRPr="00E63C6A" w:rsidTr="005A16CE">
        <w:trPr>
          <w:trHeight w:hRule="exact" w:val="623"/>
        </w:trPr>
        <w:tc>
          <w:tcPr>
            <w:tcW w:w="2669" w:type="dxa"/>
            <w:vMerge/>
            <w:tcBorders>
              <w:top w:val="nil"/>
              <w:left w:val="single" w:sz="4" w:space="0" w:color="auto"/>
              <w:bottom w:val="nil"/>
              <w:right w:val="nil"/>
            </w:tcBorders>
            <w:shd w:val="clear" w:color="auto" w:fill="FFFFFF"/>
          </w:tcPr>
          <w:p w:rsidR="00003DCF" w:rsidRPr="005163DF" w:rsidRDefault="00003DCF" w:rsidP="0059539E">
            <w:pPr>
              <w:pStyle w:val="210"/>
              <w:shd w:val="clear" w:color="auto" w:fill="auto"/>
              <w:spacing w:before="0" w:after="0" w:line="240" w:lineRule="auto"/>
              <w:jc w:val="center"/>
              <w:rPr>
                <w:lang w:val="uk-UA"/>
              </w:rPr>
            </w:pPr>
          </w:p>
        </w:tc>
        <w:tc>
          <w:tcPr>
            <w:tcW w:w="1411" w:type="dxa"/>
            <w:tcBorders>
              <w:top w:val="single" w:sz="4" w:space="0" w:color="auto"/>
              <w:left w:val="single" w:sz="4" w:space="0" w:color="auto"/>
              <w:bottom w:val="nil"/>
              <w:right w:val="nil"/>
            </w:tcBorders>
            <w:shd w:val="clear" w:color="auto" w:fill="FFFFFF"/>
            <w:vAlign w:val="bottom"/>
          </w:tcPr>
          <w:p w:rsidR="00003DCF" w:rsidRPr="005163DF" w:rsidRDefault="00003DCF" w:rsidP="0059539E">
            <w:pPr>
              <w:pStyle w:val="210"/>
              <w:shd w:val="clear" w:color="auto" w:fill="auto"/>
              <w:spacing w:before="0" w:after="0" w:line="240" w:lineRule="auto"/>
              <w:jc w:val="center"/>
              <w:rPr>
                <w:lang w:val="uk-UA"/>
              </w:rPr>
            </w:pPr>
            <w:r w:rsidRPr="005163DF">
              <w:rPr>
                <w:rStyle w:val="210pt"/>
                <w:color w:val="000000"/>
                <w:sz w:val="28"/>
                <w:szCs w:val="28"/>
                <w:lang w:val="uk-UA" w:eastAsia="uk-UA"/>
              </w:rPr>
              <w:t>грн</w:t>
            </w:r>
          </w:p>
        </w:tc>
        <w:tc>
          <w:tcPr>
            <w:tcW w:w="2131" w:type="dxa"/>
            <w:tcBorders>
              <w:top w:val="single" w:sz="4" w:space="0" w:color="auto"/>
              <w:left w:val="single" w:sz="4" w:space="0" w:color="auto"/>
              <w:bottom w:val="nil"/>
              <w:right w:val="nil"/>
            </w:tcBorders>
            <w:shd w:val="clear" w:color="auto" w:fill="FFFFFF"/>
            <w:vAlign w:val="bottom"/>
          </w:tcPr>
          <w:p w:rsidR="00003DCF" w:rsidRPr="005163DF" w:rsidRDefault="00003DCF" w:rsidP="00D05473">
            <w:pPr>
              <w:pStyle w:val="210"/>
              <w:shd w:val="clear" w:color="auto" w:fill="auto"/>
              <w:spacing w:before="0" w:after="0" w:line="240" w:lineRule="auto"/>
              <w:ind w:left="180"/>
              <w:jc w:val="center"/>
              <w:rPr>
                <w:lang w:val="uk-UA"/>
              </w:rPr>
            </w:pPr>
            <w:r w:rsidRPr="005163DF">
              <w:rPr>
                <w:rStyle w:val="210pt"/>
                <w:color w:val="000000"/>
                <w:sz w:val="28"/>
                <w:szCs w:val="28"/>
                <w:lang w:val="uk-UA" w:eastAsia="uk-UA"/>
              </w:rPr>
              <w:t>темпи приросту, %</w:t>
            </w:r>
          </w:p>
        </w:tc>
        <w:tc>
          <w:tcPr>
            <w:tcW w:w="1128" w:type="dxa"/>
            <w:tcBorders>
              <w:top w:val="single" w:sz="4" w:space="0" w:color="auto"/>
              <w:left w:val="single" w:sz="4" w:space="0" w:color="auto"/>
              <w:bottom w:val="nil"/>
              <w:right w:val="nil"/>
            </w:tcBorders>
            <w:shd w:val="clear" w:color="auto" w:fill="FFFFFF"/>
            <w:vAlign w:val="bottom"/>
          </w:tcPr>
          <w:p w:rsidR="00003DCF" w:rsidRPr="005163DF" w:rsidRDefault="00003DCF" w:rsidP="0059539E">
            <w:pPr>
              <w:pStyle w:val="210"/>
              <w:shd w:val="clear" w:color="auto" w:fill="auto"/>
              <w:spacing w:before="0" w:after="0" w:line="240" w:lineRule="auto"/>
              <w:jc w:val="center"/>
              <w:rPr>
                <w:lang w:val="uk-UA"/>
              </w:rPr>
            </w:pPr>
            <w:r w:rsidRPr="005163DF">
              <w:rPr>
                <w:rStyle w:val="210pt"/>
                <w:color w:val="000000"/>
                <w:sz w:val="28"/>
                <w:szCs w:val="28"/>
                <w:lang w:val="uk-UA" w:eastAsia="uk-UA"/>
              </w:rPr>
              <w:t>грн</w:t>
            </w:r>
          </w:p>
        </w:tc>
        <w:tc>
          <w:tcPr>
            <w:tcW w:w="2007" w:type="dxa"/>
            <w:tcBorders>
              <w:top w:val="single" w:sz="4" w:space="0" w:color="auto"/>
              <w:left w:val="single" w:sz="4" w:space="0" w:color="auto"/>
              <w:bottom w:val="nil"/>
              <w:right w:val="single" w:sz="4" w:space="0" w:color="auto"/>
            </w:tcBorders>
            <w:shd w:val="clear" w:color="auto" w:fill="FFFFFF"/>
            <w:vAlign w:val="bottom"/>
          </w:tcPr>
          <w:p w:rsidR="00003DCF" w:rsidRPr="005163DF" w:rsidRDefault="00003DCF" w:rsidP="0059539E">
            <w:pPr>
              <w:pStyle w:val="210"/>
              <w:shd w:val="clear" w:color="auto" w:fill="auto"/>
              <w:spacing w:before="0" w:after="0" w:line="240" w:lineRule="auto"/>
              <w:jc w:val="center"/>
              <w:rPr>
                <w:lang w:val="uk-UA"/>
              </w:rPr>
            </w:pPr>
            <w:r w:rsidRPr="005163DF">
              <w:rPr>
                <w:rStyle w:val="210pt"/>
                <w:color w:val="000000"/>
                <w:sz w:val="28"/>
                <w:szCs w:val="28"/>
                <w:lang w:val="uk-UA" w:eastAsia="uk-UA"/>
              </w:rPr>
              <w:t>темпи приросту, %</w:t>
            </w:r>
          </w:p>
        </w:tc>
      </w:tr>
      <w:tr w:rsidR="00003DCF" w:rsidRPr="00E63C6A" w:rsidTr="005163DF">
        <w:trPr>
          <w:trHeight w:hRule="exact" w:val="283"/>
        </w:trPr>
        <w:tc>
          <w:tcPr>
            <w:tcW w:w="2669" w:type="dxa"/>
            <w:tcBorders>
              <w:top w:val="single" w:sz="4" w:space="0" w:color="auto"/>
              <w:left w:val="single" w:sz="4" w:space="0" w:color="auto"/>
              <w:bottom w:val="nil"/>
              <w:right w:val="nil"/>
            </w:tcBorders>
            <w:shd w:val="clear" w:color="auto" w:fill="FFFFFF"/>
            <w:vAlign w:val="bottom"/>
          </w:tcPr>
          <w:p w:rsidR="00003DCF" w:rsidRPr="005163DF" w:rsidRDefault="00003DCF" w:rsidP="0059539E">
            <w:pPr>
              <w:pStyle w:val="210"/>
              <w:shd w:val="clear" w:color="auto" w:fill="auto"/>
              <w:spacing w:before="0" w:after="0" w:line="240" w:lineRule="auto"/>
              <w:rPr>
                <w:lang w:val="uk-UA"/>
              </w:rPr>
            </w:pPr>
            <w:r w:rsidRPr="005163DF">
              <w:rPr>
                <w:rStyle w:val="210pt"/>
                <w:color w:val="000000"/>
                <w:sz w:val="28"/>
                <w:szCs w:val="28"/>
                <w:lang w:val="uk-UA" w:eastAsia="uk-UA"/>
              </w:rPr>
              <w:t>з 01 січня 2022 року</w:t>
            </w:r>
          </w:p>
        </w:tc>
        <w:tc>
          <w:tcPr>
            <w:tcW w:w="1411" w:type="dxa"/>
            <w:tcBorders>
              <w:top w:val="single" w:sz="4" w:space="0" w:color="auto"/>
              <w:left w:val="single" w:sz="4" w:space="0" w:color="auto"/>
              <w:bottom w:val="nil"/>
              <w:right w:val="nil"/>
            </w:tcBorders>
            <w:shd w:val="clear" w:color="auto" w:fill="FFFFFF"/>
            <w:vAlign w:val="bottom"/>
          </w:tcPr>
          <w:p w:rsidR="00003DCF" w:rsidRPr="005163DF" w:rsidRDefault="00003DCF" w:rsidP="0059539E">
            <w:pPr>
              <w:pStyle w:val="210"/>
              <w:shd w:val="clear" w:color="auto" w:fill="auto"/>
              <w:spacing w:before="0" w:after="0" w:line="240" w:lineRule="auto"/>
              <w:jc w:val="center"/>
              <w:rPr>
                <w:lang w:val="uk-UA"/>
              </w:rPr>
            </w:pPr>
            <w:r w:rsidRPr="005163DF">
              <w:rPr>
                <w:rStyle w:val="21"/>
                <w:color w:val="000000"/>
                <w:lang w:val="uk-UA" w:eastAsia="uk-UA"/>
              </w:rPr>
              <w:t>6</w:t>
            </w:r>
            <w:r w:rsidRPr="005163DF">
              <w:rPr>
                <w:rStyle w:val="210pt"/>
                <w:color w:val="000000"/>
                <w:sz w:val="28"/>
                <w:szCs w:val="28"/>
                <w:lang w:val="uk-UA" w:eastAsia="uk-UA"/>
              </w:rPr>
              <w:t xml:space="preserve"> 500</w:t>
            </w:r>
          </w:p>
        </w:tc>
        <w:tc>
          <w:tcPr>
            <w:tcW w:w="2131" w:type="dxa"/>
            <w:tcBorders>
              <w:top w:val="single" w:sz="4" w:space="0" w:color="auto"/>
              <w:left w:val="single" w:sz="4" w:space="0" w:color="auto"/>
              <w:bottom w:val="nil"/>
              <w:right w:val="nil"/>
            </w:tcBorders>
            <w:shd w:val="clear" w:color="auto" w:fill="FFFFFF"/>
            <w:vAlign w:val="bottom"/>
          </w:tcPr>
          <w:p w:rsidR="00003DCF" w:rsidRPr="005163DF" w:rsidRDefault="00003DCF" w:rsidP="0059539E">
            <w:pPr>
              <w:rPr>
                <w:sz w:val="28"/>
                <w:szCs w:val="28"/>
              </w:rPr>
            </w:pPr>
          </w:p>
        </w:tc>
        <w:tc>
          <w:tcPr>
            <w:tcW w:w="1128" w:type="dxa"/>
            <w:tcBorders>
              <w:top w:val="single" w:sz="4" w:space="0" w:color="auto"/>
              <w:left w:val="single" w:sz="4" w:space="0" w:color="auto"/>
              <w:bottom w:val="nil"/>
              <w:right w:val="nil"/>
            </w:tcBorders>
            <w:shd w:val="clear" w:color="auto" w:fill="FFFFFF"/>
            <w:vAlign w:val="bottom"/>
          </w:tcPr>
          <w:p w:rsidR="00003DCF" w:rsidRPr="005163DF" w:rsidRDefault="00003DCF" w:rsidP="0059539E">
            <w:pPr>
              <w:pStyle w:val="210"/>
              <w:shd w:val="clear" w:color="auto" w:fill="auto"/>
              <w:spacing w:before="0" w:after="0" w:line="240" w:lineRule="auto"/>
              <w:jc w:val="center"/>
              <w:rPr>
                <w:lang w:val="uk-UA"/>
              </w:rPr>
            </w:pPr>
            <w:r w:rsidRPr="005163DF">
              <w:rPr>
                <w:rStyle w:val="210pt"/>
                <w:color w:val="000000"/>
                <w:sz w:val="28"/>
                <w:szCs w:val="28"/>
                <w:lang w:val="uk-UA" w:eastAsia="uk-UA"/>
              </w:rPr>
              <w:t>2 893</w:t>
            </w:r>
          </w:p>
        </w:tc>
        <w:tc>
          <w:tcPr>
            <w:tcW w:w="2007" w:type="dxa"/>
            <w:tcBorders>
              <w:top w:val="single" w:sz="4" w:space="0" w:color="auto"/>
              <w:left w:val="single" w:sz="4" w:space="0" w:color="auto"/>
              <w:bottom w:val="nil"/>
              <w:right w:val="single" w:sz="4" w:space="0" w:color="auto"/>
            </w:tcBorders>
            <w:shd w:val="clear" w:color="auto" w:fill="FFFFFF"/>
            <w:vAlign w:val="bottom"/>
          </w:tcPr>
          <w:p w:rsidR="00003DCF" w:rsidRPr="005163DF" w:rsidRDefault="00003DCF" w:rsidP="0059539E">
            <w:pPr>
              <w:rPr>
                <w:sz w:val="28"/>
                <w:szCs w:val="28"/>
              </w:rPr>
            </w:pPr>
          </w:p>
        </w:tc>
      </w:tr>
      <w:tr w:rsidR="00003DCF" w:rsidRPr="00E63C6A" w:rsidTr="005163DF">
        <w:trPr>
          <w:trHeight w:hRule="exact" w:val="326"/>
        </w:trPr>
        <w:tc>
          <w:tcPr>
            <w:tcW w:w="2669" w:type="dxa"/>
            <w:tcBorders>
              <w:top w:val="single" w:sz="4" w:space="0" w:color="auto"/>
              <w:left w:val="single" w:sz="4" w:space="0" w:color="auto"/>
              <w:bottom w:val="nil"/>
              <w:right w:val="nil"/>
            </w:tcBorders>
            <w:shd w:val="clear" w:color="auto" w:fill="FFFFFF"/>
            <w:vAlign w:val="bottom"/>
          </w:tcPr>
          <w:p w:rsidR="00003DCF" w:rsidRPr="005163DF" w:rsidRDefault="00003DCF" w:rsidP="0059539E">
            <w:pPr>
              <w:pStyle w:val="210"/>
              <w:shd w:val="clear" w:color="auto" w:fill="auto"/>
              <w:spacing w:before="0" w:after="0" w:line="240" w:lineRule="auto"/>
              <w:rPr>
                <w:lang w:val="uk-UA"/>
              </w:rPr>
            </w:pPr>
            <w:r w:rsidRPr="005163DF">
              <w:rPr>
                <w:rStyle w:val="210pt"/>
                <w:color w:val="000000"/>
                <w:sz w:val="28"/>
                <w:szCs w:val="28"/>
                <w:lang w:val="uk-UA" w:eastAsia="uk-UA"/>
              </w:rPr>
              <w:t>з 01 жовтня 2022 року</w:t>
            </w:r>
          </w:p>
        </w:tc>
        <w:tc>
          <w:tcPr>
            <w:tcW w:w="1411" w:type="dxa"/>
            <w:tcBorders>
              <w:top w:val="single" w:sz="4" w:space="0" w:color="auto"/>
              <w:left w:val="single" w:sz="4" w:space="0" w:color="auto"/>
              <w:bottom w:val="nil"/>
              <w:right w:val="nil"/>
            </w:tcBorders>
            <w:shd w:val="clear" w:color="auto" w:fill="FFFFFF"/>
            <w:vAlign w:val="bottom"/>
          </w:tcPr>
          <w:p w:rsidR="00003DCF" w:rsidRPr="005163DF" w:rsidRDefault="00003DCF" w:rsidP="0059539E">
            <w:pPr>
              <w:pStyle w:val="210"/>
              <w:shd w:val="clear" w:color="auto" w:fill="auto"/>
              <w:spacing w:before="0" w:after="0" w:line="240" w:lineRule="auto"/>
              <w:jc w:val="center"/>
              <w:rPr>
                <w:lang w:val="uk-UA"/>
              </w:rPr>
            </w:pPr>
            <w:r w:rsidRPr="005163DF">
              <w:rPr>
                <w:rStyle w:val="21"/>
                <w:color w:val="000000"/>
                <w:lang w:val="uk-UA" w:eastAsia="uk-UA"/>
              </w:rPr>
              <w:t>6</w:t>
            </w:r>
            <w:r w:rsidRPr="005163DF">
              <w:rPr>
                <w:rStyle w:val="210pt"/>
                <w:color w:val="000000"/>
                <w:sz w:val="28"/>
                <w:szCs w:val="28"/>
                <w:lang w:val="uk-UA" w:eastAsia="uk-UA"/>
              </w:rPr>
              <w:t xml:space="preserve"> 700</w:t>
            </w:r>
          </w:p>
        </w:tc>
        <w:tc>
          <w:tcPr>
            <w:tcW w:w="2131" w:type="dxa"/>
            <w:tcBorders>
              <w:top w:val="single" w:sz="4" w:space="0" w:color="auto"/>
              <w:left w:val="single" w:sz="4" w:space="0" w:color="auto"/>
              <w:bottom w:val="nil"/>
              <w:right w:val="nil"/>
            </w:tcBorders>
            <w:shd w:val="clear" w:color="auto" w:fill="FFFFFF"/>
            <w:vAlign w:val="bottom"/>
          </w:tcPr>
          <w:p w:rsidR="00003DCF" w:rsidRPr="005163DF" w:rsidRDefault="00003DCF" w:rsidP="0059539E">
            <w:pPr>
              <w:pStyle w:val="210"/>
              <w:shd w:val="clear" w:color="auto" w:fill="auto"/>
              <w:spacing w:before="0" w:after="0" w:line="240" w:lineRule="auto"/>
              <w:jc w:val="center"/>
              <w:rPr>
                <w:lang w:val="uk-UA"/>
              </w:rPr>
            </w:pPr>
            <w:r w:rsidRPr="005163DF">
              <w:rPr>
                <w:rStyle w:val="210pt"/>
                <w:color w:val="000000"/>
                <w:sz w:val="28"/>
                <w:szCs w:val="28"/>
                <w:lang w:val="uk-UA" w:eastAsia="uk-UA"/>
              </w:rPr>
              <w:t>3,1</w:t>
            </w:r>
          </w:p>
        </w:tc>
        <w:tc>
          <w:tcPr>
            <w:tcW w:w="1128" w:type="dxa"/>
            <w:tcBorders>
              <w:top w:val="single" w:sz="4" w:space="0" w:color="auto"/>
              <w:left w:val="single" w:sz="4" w:space="0" w:color="auto"/>
              <w:bottom w:val="nil"/>
              <w:right w:val="nil"/>
            </w:tcBorders>
            <w:shd w:val="clear" w:color="auto" w:fill="FFFFFF"/>
            <w:vAlign w:val="bottom"/>
          </w:tcPr>
          <w:p w:rsidR="00003DCF" w:rsidRPr="005163DF" w:rsidRDefault="00003DCF" w:rsidP="0059539E">
            <w:pPr>
              <w:pStyle w:val="210"/>
              <w:shd w:val="clear" w:color="auto" w:fill="auto"/>
              <w:spacing w:before="0" w:after="0" w:line="240" w:lineRule="auto"/>
              <w:ind w:left="300"/>
              <w:rPr>
                <w:lang w:val="uk-UA"/>
              </w:rPr>
            </w:pPr>
            <w:r w:rsidRPr="005163DF">
              <w:rPr>
                <w:rStyle w:val="210pt"/>
                <w:color w:val="000000"/>
                <w:sz w:val="28"/>
                <w:szCs w:val="28"/>
                <w:lang w:val="uk-UA" w:eastAsia="uk-UA"/>
              </w:rPr>
              <w:t>2 982</w:t>
            </w:r>
          </w:p>
        </w:tc>
        <w:tc>
          <w:tcPr>
            <w:tcW w:w="2007" w:type="dxa"/>
            <w:tcBorders>
              <w:top w:val="single" w:sz="4" w:space="0" w:color="auto"/>
              <w:left w:val="single" w:sz="4" w:space="0" w:color="auto"/>
              <w:bottom w:val="nil"/>
              <w:right w:val="single" w:sz="4" w:space="0" w:color="auto"/>
            </w:tcBorders>
            <w:shd w:val="clear" w:color="auto" w:fill="FFFFFF"/>
            <w:vAlign w:val="bottom"/>
          </w:tcPr>
          <w:p w:rsidR="00003DCF" w:rsidRPr="005163DF" w:rsidRDefault="00003DCF" w:rsidP="0059539E">
            <w:pPr>
              <w:pStyle w:val="210"/>
              <w:shd w:val="clear" w:color="auto" w:fill="auto"/>
              <w:spacing w:before="0" w:after="0" w:line="240" w:lineRule="auto"/>
              <w:jc w:val="center"/>
              <w:rPr>
                <w:lang w:val="uk-UA"/>
              </w:rPr>
            </w:pPr>
            <w:r w:rsidRPr="005163DF">
              <w:rPr>
                <w:rStyle w:val="210pt"/>
                <w:color w:val="000000"/>
                <w:sz w:val="28"/>
                <w:szCs w:val="28"/>
                <w:lang w:val="uk-UA" w:eastAsia="uk-UA"/>
              </w:rPr>
              <w:t>3,1</w:t>
            </w:r>
          </w:p>
        </w:tc>
      </w:tr>
      <w:tr w:rsidR="00003DCF" w:rsidRPr="00E63C6A" w:rsidTr="005163DF">
        <w:trPr>
          <w:trHeight w:hRule="exact" w:val="283"/>
        </w:trPr>
        <w:tc>
          <w:tcPr>
            <w:tcW w:w="2669" w:type="dxa"/>
            <w:tcBorders>
              <w:top w:val="single" w:sz="4" w:space="0" w:color="auto"/>
              <w:left w:val="single" w:sz="4" w:space="0" w:color="auto"/>
              <w:bottom w:val="nil"/>
              <w:right w:val="nil"/>
            </w:tcBorders>
            <w:shd w:val="clear" w:color="auto" w:fill="FFFFFF"/>
            <w:vAlign w:val="bottom"/>
          </w:tcPr>
          <w:p w:rsidR="00003DCF" w:rsidRPr="005163DF" w:rsidRDefault="00003DCF" w:rsidP="0059539E">
            <w:pPr>
              <w:pStyle w:val="210"/>
              <w:shd w:val="clear" w:color="auto" w:fill="auto"/>
              <w:spacing w:before="0" w:after="0" w:line="240" w:lineRule="auto"/>
              <w:rPr>
                <w:lang w:val="uk-UA"/>
              </w:rPr>
            </w:pPr>
            <w:r w:rsidRPr="005163DF">
              <w:rPr>
                <w:rStyle w:val="210pt"/>
                <w:color w:val="000000"/>
                <w:sz w:val="28"/>
                <w:szCs w:val="28"/>
                <w:lang w:val="uk-UA" w:eastAsia="uk-UA"/>
              </w:rPr>
              <w:t>з 01 січня 2023 року</w:t>
            </w:r>
          </w:p>
        </w:tc>
        <w:tc>
          <w:tcPr>
            <w:tcW w:w="1411" w:type="dxa"/>
            <w:tcBorders>
              <w:top w:val="single" w:sz="4" w:space="0" w:color="auto"/>
              <w:left w:val="single" w:sz="4" w:space="0" w:color="auto"/>
              <w:bottom w:val="nil"/>
              <w:right w:val="nil"/>
            </w:tcBorders>
            <w:shd w:val="clear" w:color="auto" w:fill="FFFFFF"/>
            <w:vAlign w:val="bottom"/>
          </w:tcPr>
          <w:p w:rsidR="00003DCF" w:rsidRPr="005163DF" w:rsidRDefault="00003DCF" w:rsidP="0059539E">
            <w:pPr>
              <w:pStyle w:val="210"/>
              <w:shd w:val="clear" w:color="auto" w:fill="auto"/>
              <w:spacing w:before="0" w:after="0" w:line="240" w:lineRule="auto"/>
              <w:jc w:val="center"/>
              <w:rPr>
                <w:lang w:val="uk-UA"/>
              </w:rPr>
            </w:pPr>
            <w:r w:rsidRPr="005163DF">
              <w:rPr>
                <w:rStyle w:val="210pt"/>
                <w:color w:val="000000"/>
                <w:sz w:val="28"/>
                <w:szCs w:val="28"/>
                <w:lang w:val="uk-UA" w:eastAsia="uk-UA"/>
              </w:rPr>
              <w:t>7 176</w:t>
            </w:r>
          </w:p>
        </w:tc>
        <w:tc>
          <w:tcPr>
            <w:tcW w:w="2131" w:type="dxa"/>
            <w:tcBorders>
              <w:top w:val="single" w:sz="4" w:space="0" w:color="auto"/>
              <w:left w:val="single" w:sz="4" w:space="0" w:color="auto"/>
              <w:bottom w:val="nil"/>
              <w:right w:val="nil"/>
            </w:tcBorders>
            <w:shd w:val="clear" w:color="auto" w:fill="FFFFFF"/>
            <w:vAlign w:val="bottom"/>
          </w:tcPr>
          <w:p w:rsidR="00003DCF" w:rsidRPr="005163DF" w:rsidRDefault="00003DCF" w:rsidP="0059539E">
            <w:pPr>
              <w:pStyle w:val="210"/>
              <w:shd w:val="clear" w:color="auto" w:fill="auto"/>
              <w:spacing w:before="0" w:after="0" w:line="240" w:lineRule="auto"/>
              <w:jc w:val="center"/>
              <w:rPr>
                <w:lang w:val="uk-UA"/>
              </w:rPr>
            </w:pPr>
            <w:r w:rsidRPr="005163DF">
              <w:rPr>
                <w:rStyle w:val="210pt"/>
                <w:color w:val="000000"/>
                <w:sz w:val="28"/>
                <w:szCs w:val="28"/>
                <w:lang w:val="uk-UA" w:eastAsia="uk-UA"/>
              </w:rPr>
              <w:t>7,1</w:t>
            </w:r>
          </w:p>
        </w:tc>
        <w:tc>
          <w:tcPr>
            <w:tcW w:w="1128" w:type="dxa"/>
            <w:tcBorders>
              <w:top w:val="single" w:sz="4" w:space="0" w:color="auto"/>
              <w:left w:val="single" w:sz="4" w:space="0" w:color="auto"/>
              <w:bottom w:val="nil"/>
              <w:right w:val="nil"/>
            </w:tcBorders>
            <w:shd w:val="clear" w:color="auto" w:fill="FFFFFF"/>
            <w:vAlign w:val="bottom"/>
          </w:tcPr>
          <w:p w:rsidR="00003DCF" w:rsidRPr="005163DF" w:rsidRDefault="00003DCF" w:rsidP="0059539E">
            <w:pPr>
              <w:pStyle w:val="210"/>
              <w:shd w:val="clear" w:color="auto" w:fill="auto"/>
              <w:spacing w:before="0" w:after="0" w:line="240" w:lineRule="auto"/>
              <w:jc w:val="center"/>
              <w:rPr>
                <w:lang w:val="uk-UA"/>
              </w:rPr>
            </w:pPr>
            <w:r w:rsidRPr="005163DF">
              <w:rPr>
                <w:rStyle w:val="210pt"/>
                <w:color w:val="000000"/>
                <w:sz w:val="28"/>
                <w:szCs w:val="28"/>
                <w:lang w:val="uk-UA" w:eastAsia="uk-UA"/>
              </w:rPr>
              <w:t>3 193</w:t>
            </w:r>
          </w:p>
        </w:tc>
        <w:tc>
          <w:tcPr>
            <w:tcW w:w="2007" w:type="dxa"/>
            <w:tcBorders>
              <w:top w:val="single" w:sz="4" w:space="0" w:color="auto"/>
              <w:left w:val="single" w:sz="4" w:space="0" w:color="auto"/>
              <w:bottom w:val="nil"/>
              <w:right w:val="single" w:sz="4" w:space="0" w:color="auto"/>
            </w:tcBorders>
            <w:shd w:val="clear" w:color="auto" w:fill="FFFFFF"/>
            <w:vAlign w:val="bottom"/>
          </w:tcPr>
          <w:p w:rsidR="00003DCF" w:rsidRPr="005163DF" w:rsidRDefault="00003DCF" w:rsidP="0059539E">
            <w:pPr>
              <w:pStyle w:val="210"/>
              <w:shd w:val="clear" w:color="auto" w:fill="auto"/>
              <w:spacing w:before="0" w:after="0" w:line="240" w:lineRule="auto"/>
              <w:jc w:val="center"/>
              <w:rPr>
                <w:lang w:val="uk-UA"/>
              </w:rPr>
            </w:pPr>
            <w:r w:rsidRPr="005163DF">
              <w:rPr>
                <w:rStyle w:val="210pt"/>
                <w:color w:val="000000"/>
                <w:sz w:val="28"/>
                <w:szCs w:val="28"/>
                <w:lang w:val="uk-UA" w:eastAsia="uk-UA"/>
              </w:rPr>
              <w:t>7,1</w:t>
            </w:r>
          </w:p>
        </w:tc>
      </w:tr>
      <w:tr w:rsidR="00003DCF" w:rsidRPr="00E63C6A" w:rsidTr="005163DF">
        <w:trPr>
          <w:trHeight w:hRule="exact" w:val="293"/>
        </w:trPr>
        <w:tc>
          <w:tcPr>
            <w:tcW w:w="2669" w:type="dxa"/>
            <w:tcBorders>
              <w:top w:val="single" w:sz="4" w:space="0" w:color="auto"/>
              <w:left w:val="single" w:sz="4" w:space="0" w:color="auto"/>
              <w:bottom w:val="single" w:sz="4" w:space="0" w:color="auto"/>
              <w:right w:val="nil"/>
            </w:tcBorders>
            <w:shd w:val="clear" w:color="auto" w:fill="FFFFFF"/>
            <w:vAlign w:val="bottom"/>
          </w:tcPr>
          <w:p w:rsidR="00003DCF" w:rsidRPr="005163DF" w:rsidRDefault="00003DCF" w:rsidP="0059539E">
            <w:pPr>
              <w:pStyle w:val="210"/>
              <w:shd w:val="clear" w:color="auto" w:fill="auto"/>
              <w:spacing w:before="0" w:after="0" w:line="240" w:lineRule="auto"/>
              <w:rPr>
                <w:lang w:val="uk-UA"/>
              </w:rPr>
            </w:pPr>
            <w:r w:rsidRPr="005163DF">
              <w:rPr>
                <w:rStyle w:val="210pt"/>
                <w:color w:val="000000"/>
                <w:sz w:val="28"/>
                <w:szCs w:val="28"/>
                <w:lang w:val="uk-UA" w:eastAsia="uk-UA"/>
              </w:rPr>
              <w:t>з 01 січня 2024 року</w:t>
            </w:r>
          </w:p>
        </w:tc>
        <w:tc>
          <w:tcPr>
            <w:tcW w:w="1411" w:type="dxa"/>
            <w:tcBorders>
              <w:top w:val="single" w:sz="4" w:space="0" w:color="auto"/>
              <w:left w:val="single" w:sz="4" w:space="0" w:color="auto"/>
              <w:bottom w:val="single" w:sz="4" w:space="0" w:color="auto"/>
              <w:right w:val="nil"/>
            </w:tcBorders>
            <w:shd w:val="clear" w:color="auto" w:fill="FFFFFF"/>
            <w:vAlign w:val="bottom"/>
          </w:tcPr>
          <w:p w:rsidR="00003DCF" w:rsidRPr="005163DF" w:rsidRDefault="00003DCF" w:rsidP="0059539E">
            <w:pPr>
              <w:pStyle w:val="210"/>
              <w:shd w:val="clear" w:color="auto" w:fill="auto"/>
              <w:spacing w:before="0" w:after="0" w:line="240" w:lineRule="auto"/>
              <w:jc w:val="center"/>
              <w:rPr>
                <w:lang w:val="uk-UA"/>
              </w:rPr>
            </w:pPr>
            <w:r w:rsidRPr="005163DF">
              <w:rPr>
                <w:rStyle w:val="210pt"/>
                <w:color w:val="000000"/>
                <w:sz w:val="28"/>
                <w:szCs w:val="28"/>
                <w:lang w:val="uk-UA" w:eastAsia="uk-UA"/>
              </w:rPr>
              <w:t>7 665</w:t>
            </w:r>
          </w:p>
        </w:tc>
        <w:tc>
          <w:tcPr>
            <w:tcW w:w="2131" w:type="dxa"/>
            <w:tcBorders>
              <w:top w:val="single" w:sz="4" w:space="0" w:color="auto"/>
              <w:left w:val="single" w:sz="4" w:space="0" w:color="auto"/>
              <w:bottom w:val="single" w:sz="4" w:space="0" w:color="auto"/>
              <w:right w:val="nil"/>
            </w:tcBorders>
            <w:shd w:val="clear" w:color="auto" w:fill="FFFFFF"/>
            <w:vAlign w:val="bottom"/>
          </w:tcPr>
          <w:p w:rsidR="00003DCF" w:rsidRPr="005163DF" w:rsidRDefault="00003DCF" w:rsidP="0059539E">
            <w:pPr>
              <w:pStyle w:val="210"/>
              <w:shd w:val="clear" w:color="auto" w:fill="auto"/>
              <w:spacing w:before="0" w:after="0" w:line="240" w:lineRule="auto"/>
              <w:jc w:val="center"/>
              <w:rPr>
                <w:lang w:val="uk-UA"/>
              </w:rPr>
            </w:pPr>
            <w:r w:rsidRPr="005163DF">
              <w:rPr>
                <w:rStyle w:val="21"/>
                <w:color w:val="000000"/>
                <w:lang w:val="uk-UA" w:eastAsia="uk-UA"/>
              </w:rPr>
              <w:t>6,8</w:t>
            </w:r>
          </w:p>
        </w:tc>
        <w:tc>
          <w:tcPr>
            <w:tcW w:w="1128" w:type="dxa"/>
            <w:tcBorders>
              <w:top w:val="single" w:sz="4" w:space="0" w:color="auto"/>
              <w:left w:val="single" w:sz="4" w:space="0" w:color="auto"/>
              <w:bottom w:val="single" w:sz="4" w:space="0" w:color="auto"/>
              <w:right w:val="nil"/>
            </w:tcBorders>
            <w:shd w:val="clear" w:color="auto" w:fill="FFFFFF"/>
            <w:vAlign w:val="bottom"/>
          </w:tcPr>
          <w:p w:rsidR="00003DCF" w:rsidRPr="005163DF" w:rsidRDefault="00003DCF" w:rsidP="0059539E">
            <w:pPr>
              <w:pStyle w:val="210"/>
              <w:shd w:val="clear" w:color="auto" w:fill="auto"/>
              <w:spacing w:before="0" w:after="0" w:line="240" w:lineRule="auto"/>
              <w:jc w:val="center"/>
              <w:rPr>
                <w:lang w:val="uk-UA"/>
              </w:rPr>
            </w:pPr>
            <w:r w:rsidRPr="005163DF">
              <w:rPr>
                <w:rStyle w:val="210pt"/>
                <w:color w:val="000000"/>
                <w:sz w:val="28"/>
                <w:szCs w:val="28"/>
                <w:lang w:val="uk-UA" w:eastAsia="uk-UA"/>
              </w:rPr>
              <w:t>3 411</w:t>
            </w:r>
          </w:p>
        </w:tc>
        <w:tc>
          <w:tcPr>
            <w:tcW w:w="2007" w:type="dxa"/>
            <w:tcBorders>
              <w:top w:val="single" w:sz="4" w:space="0" w:color="auto"/>
              <w:left w:val="single" w:sz="4" w:space="0" w:color="auto"/>
              <w:bottom w:val="single" w:sz="4" w:space="0" w:color="auto"/>
              <w:right w:val="single" w:sz="4" w:space="0" w:color="auto"/>
            </w:tcBorders>
            <w:shd w:val="clear" w:color="auto" w:fill="FFFFFF"/>
            <w:vAlign w:val="bottom"/>
          </w:tcPr>
          <w:p w:rsidR="00003DCF" w:rsidRPr="005163DF" w:rsidRDefault="00003DCF" w:rsidP="0059539E">
            <w:pPr>
              <w:pStyle w:val="210"/>
              <w:shd w:val="clear" w:color="auto" w:fill="auto"/>
              <w:spacing w:before="0" w:after="0" w:line="240" w:lineRule="auto"/>
              <w:jc w:val="center"/>
              <w:rPr>
                <w:lang w:val="uk-UA"/>
              </w:rPr>
            </w:pPr>
            <w:r w:rsidRPr="005163DF">
              <w:rPr>
                <w:rStyle w:val="21"/>
                <w:color w:val="000000"/>
                <w:lang w:val="uk-UA" w:eastAsia="uk-UA"/>
              </w:rPr>
              <w:t>6,8</w:t>
            </w:r>
          </w:p>
        </w:tc>
      </w:tr>
    </w:tbl>
    <w:p w:rsidR="00003DCF" w:rsidRPr="00E63C6A" w:rsidRDefault="00003DCF" w:rsidP="00003DCF">
      <w:pPr>
        <w:tabs>
          <w:tab w:val="left" w:pos="1680"/>
        </w:tabs>
        <w:ind w:firstLine="1134"/>
        <w:jc w:val="both"/>
        <w:rPr>
          <w:sz w:val="28"/>
          <w:szCs w:val="28"/>
        </w:rPr>
      </w:pPr>
    </w:p>
    <w:p w:rsidR="00003DCF" w:rsidRPr="00E63C6A" w:rsidRDefault="00003DCF" w:rsidP="00003DCF">
      <w:pPr>
        <w:tabs>
          <w:tab w:val="left" w:pos="1680"/>
        </w:tabs>
        <w:ind w:firstLine="1134"/>
        <w:jc w:val="both"/>
        <w:rPr>
          <w:sz w:val="28"/>
          <w:szCs w:val="28"/>
        </w:rPr>
      </w:pPr>
      <w:r w:rsidRPr="00E63C6A">
        <w:rPr>
          <w:sz w:val="28"/>
          <w:szCs w:val="28"/>
        </w:rPr>
        <w:t>В першу чергу при формуванні видаткової частини П</w:t>
      </w:r>
      <w:r>
        <w:rPr>
          <w:sz w:val="28"/>
          <w:szCs w:val="28"/>
        </w:rPr>
        <w:t>рогнозу бюджету враховувались</w:t>
      </w:r>
      <w:r w:rsidRPr="00E63C6A">
        <w:rPr>
          <w:sz w:val="28"/>
          <w:szCs w:val="28"/>
        </w:rPr>
        <w:t xml:space="preserve"> вимоги статті 77 Бюджетного кодексу України щодо забезпечення потреби в коштах на оплату праці працівників бюджетних установ відповідно до встановлених законодавством України умов оплати праці та розміру мінімальної заробітної плати, на проведення розрахунків за електричну та теплову енергію, водопостачання, водовідведення та послуги зв'язку, які споживаються бюджетними установами та некомерційними підприємствами охорони здоров’я.</w:t>
      </w:r>
    </w:p>
    <w:p w:rsidR="00003DCF" w:rsidRPr="00E63C6A" w:rsidRDefault="00003DCF" w:rsidP="00003DCF">
      <w:pPr>
        <w:tabs>
          <w:tab w:val="left" w:pos="1680"/>
        </w:tabs>
        <w:ind w:firstLine="1134"/>
        <w:jc w:val="both"/>
        <w:rPr>
          <w:sz w:val="28"/>
          <w:szCs w:val="28"/>
        </w:rPr>
      </w:pPr>
      <w:r w:rsidRPr="00E63C6A">
        <w:rPr>
          <w:sz w:val="28"/>
          <w:szCs w:val="28"/>
        </w:rPr>
        <w:t>Враховані також обсяги видатків, необхідні для забезпечення стабільної роботи установ та закладів соціально-культурної сфери, надання соціальних гарантій для малозахищених категорій громадян, підтримки в належному стані об’єктів благоустрою, впровадження заходів з енергозбереження (енергоефективності), виконання в межах фінансових можливостей заходів селищних програм.</w:t>
      </w:r>
    </w:p>
    <w:p w:rsidR="00003DCF" w:rsidRPr="00E63C6A" w:rsidRDefault="00003DCF" w:rsidP="00003DCF">
      <w:pPr>
        <w:tabs>
          <w:tab w:val="left" w:pos="1680"/>
        </w:tabs>
        <w:ind w:firstLine="1134"/>
        <w:jc w:val="both"/>
        <w:rPr>
          <w:sz w:val="28"/>
          <w:szCs w:val="28"/>
        </w:rPr>
      </w:pPr>
    </w:p>
    <w:p w:rsidR="00003DCF" w:rsidRPr="00E63C6A" w:rsidRDefault="00003DCF" w:rsidP="00003DCF">
      <w:pPr>
        <w:tabs>
          <w:tab w:val="left" w:pos="1680"/>
        </w:tabs>
        <w:jc w:val="center"/>
        <w:rPr>
          <w:b/>
          <w:sz w:val="28"/>
          <w:szCs w:val="28"/>
        </w:rPr>
      </w:pPr>
      <w:r w:rsidRPr="00E63C6A">
        <w:rPr>
          <w:b/>
          <w:sz w:val="28"/>
          <w:szCs w:val="28"/>
        </w:rPr>
        <w:t>Державне управління</w:t>
      </w:r>
    </w:p>
    <w:p w:rsidR="00003DCF" w:rsidRPr="00E63C6A" w:rsidRDefault="00003DCF" w:rsidP="00003DCF">
      <w:pPr>
        <w:tabs>
          <w:tab w:val="left" w:pos="1680"/>
        </w:tabs>
        <w:ind w:firstLine="1134"/>
        <w:jc w:val="center"/>
        <w:rPr>
          <w:b/>
          <w:sz w:val="28"/>
          <w:szCs w:val="28"/>
        </w:rPr>
      </w:pPr>
    </w:p>
    <w:p w:rsidR="00003DCF" w:rsidRPr="00E63C6A" w:rsidRDefault="00003DCF" w:rsidP="00003DCF">
      <w:pPr>
        <w:tabs>
          <w:tab w:val="left" w:pos="1680"/>
        </w:tabs>
        <w:ind w:firstLine="1134"/>
        <w:jc w:val="both"/>
        <w:rPr>
          <w:sz w:val="28"/>
          <w:szCs w:val="28"/>
        </w:rPr>
      </w:pPr>
      <w:r w:rsidRPr="00E63C6A">
        <w:rPr>
          <w:sz w:val="28"/>
          <w:szCs w:val="28"/>
        </w:rPr>
        <w:t xml:space="preserve">Пріоритетними завданнями апарату селищної ради та її виконавчих органів є забезпечення здійснення повноважень, наданих Конституцією України, Законами України «Про місцеве самоврядування в Україні», «Про службу в органах місцевого самоврядування» та іншими нормативно-правовими актами. </w:t>
      </w:r>
    </w:p>
    <w:p w:rsidR="00003DCF" w:rsidRPr="00E63C6A" w:rsidRDefault="00003DCF" w:rsidP="00003DCF">
      <w:pPr>
        <w:tabs>
          <w:tab w:val="left" w:pos="1680"/>
        </w:tabs>
        <w:ind w:firstLine="1134"/>
        <w:jc w:val="both"/>
        <w:rPr>
          <w:sz w:val="28"/>
          <w:szCs w:val="28"/>
        </w:rPr>
      </w:pPr>
      <w:r w:rsidRPr="00E63C6A">
        <w:rPr>
          <w:sz w:val="28"/>
          <w:szCs w:val="28"/>
        </w:rPr>
        <w:t>Метою діяльності є організаційне,</w:t>
      </w:r>
      <w:r w:rsidR="007622FA">
        <w:rPr>
          <w:sz w:val="28"/>
          <w:szCs w:val="28"/>
        </w:rPr>
        <w:t xml:space="preserve"> </w:t>
      </w:r>
      <w:r w:rsidRPr="00E63C6A">
        <w:rPr>
          <w:sz w:val="28"/>
          <w:szCs w:val="28"/>
        </w:rPr>
        <w:t>інформаційно-аналітичне та матеріально-технічне забезпечення функціонування органів місцевого самоврядування, керівництво та управління виконавчими органами у відповідних сферах для ефективного представлення інтересів територіальної громади та здійснення від її імені та в її інтересах функцій і повноважень місцевого самоврядування, визначених Конституцією та законами України.</w:t>
      </w:r>
    </w:p>
    <w:p w:rsidR="00003DCF" w:rsidRPr="00E63C6A" w:rsidRDefault="00003DCF" w:rsidP="00003DCF">
      <w:pPr>
        <w:tabs>
          <w:tab w:val="left" w:pos="1680"/>
        </w:tabs>
        <w:ind w:firstLine="1134"/>
        <w:jc w:val="both"/>
        <w:rPr>
          <w:sz w:val="28"/>
          <w:szCs w:val="28"/>
        </w:rPr>
      </w:pPr>
      <w:r w:rsidRPr="00E63C6A">
        <w:rPr>
          <w:sz w:val="28"/>
          <w:szCs w:val="28"/>
        </w:rPr>
        <w:t xml:space="preserve">Пріоритетним напрямком у сфері державного управління є надання виконавчими органами Новотроїцької селищної ради високоякісних і доступних адміністративних, соціальних та інших послуг населенню, налагодження ефективного діалогу та партнерських відносин виконавчих органів з організаціями громадянського суспільства, забезпечення участі </w:t>
      </w:r>
      <w:r w:rsidRPr="00E63C6A">
        <w:rPr>
          <w:sz w:val="28"/>
          <w:szCs w:val="28"/>
        </w:rPr>
        <w:lastRenderedPageBreak/>
        <w:t>громадськості у реалізації регіональної політики та розв’язанні питань місцевого значення.</w:t>
      </w:r>
    </w:p>
    <w:p w:rsidR="00003DCF" w:rsidRPr="00E63C6A" w:rsidRDefault="00003DCF" w:rsidP="00003DCF">
      <w:pPr>
        <w:tabs>
          <w:tab w:val="left" w:pos="1680"/>
        </w:tabs>
        <w:ind w:firstLine="1134"/>
        <w:jc w:val="both"/>
        <w:rPr>
          <w:sz w:val="28"/>
          <w:szCs w:val="28"/>
        </w:rPr>
      </w:pPr>
      <w:r w:rsidRPr="00E63C6A">
        <w:rPr>
          <w:sz w:val="28"/>
          <w:szCs w:val="28"/>
        </w:rPr>
        <w:t>У 2022-2024 роках передбачається здійснити такі заходи</w:t>
      </w:r>
      <w:r>
        <w:rPr>
          <w:sz w:val="28"/>
          <w:szCs w:val="28"/>
        </w:rPr>
        <w:t xml:space="preserve"> в частині</w:t>
      </w:r>
      <w:r w:rsidRPr="00E63C6A">
        <w:rPr>
          <w:sz w:val="28"/>
          <w:szCs w:val="28"/>
        </w:rPr>
        <w:t>:</w:t>
      </w:r>
    </w:p>
    <w:p w:rsidR="00003DCF" w:rsidRPr="00E63C6A" w:rsidRDefault="00003DCF" w:rsidP="00003DCF">
      <w:pPr>
        <w:tabs>
          <w:tab w:val="left" w:pos="1680"/>
        </w:tabs>
        <w:ind w:firstLine="1134"/>
        <w:jc w:val="both"/>
        <w:rPr>
          <w:sz w:val="28"/>
          <w:szCs w:val="28"/>
        </w:rPr>
      </w:pPr>
      <w:r w:rsidRPr="00E63C6A">
        <w:rPr>
          <w:sz w:val="28"/>
          <w:szCs w:val="28"/>
        </w:rPr>
        <w:t>- забезпечення принципу прозорості та ефективної діяльності виконавчих органів селищної ради у наданні адміністративних послуг та соціальної політики;</w:t>
      </w:r>
    </w:p>
    <w:p w:rsidR="00003DCF" w:rsidRPr="00E63C6A" w:rsidRDefault="00003DCF" w:rsidP="00003DCF">
      <w:pPr>
        <w:tabs>
          <w:tab w:val="left" w:pos="1680"/>
        </w:tabs>
        <w:ind w:firstLine="1134"/>
        <w:jc w:val="both"/>
        <w:rPr>
          <w:sz w:val="28"/>
          <w:szCs w:val="28"/>
        </w:rPr>
      </w:pPr>
      <w:r w:rsidRPr="00E63C6A">
        <w:rPr>
          <w:sz w:val="28"/>
          <w:szCs w:val="28"/>
        </w:rPr>
        <w:t>- впровадження інформаційних технологій та електронного документообігу.</w:t>
      </w:r>
    </w:p>
    <w:p w:rsidR="00003DCF" w:rsidRPr="00E63C6A" w:rsidRDefault="00003DCF" w:rsidP="00003DCF">
      <w:pPr>
        <w:tabs>
          <w:tab w:val="left" w:pos="1680"/>
        </w:tabs>
        <w:ind w:firstLine="1134"/>
        <w:jc w:val="both"/>
        <w:rPr>
          <w:sz w:val="28"/>
          <w:szCs w:val="28"/>
        </w:rPr>
      </w:pPr>
      <w:r w:rsidRPr="00E63C6A">
        <w:rPr>
          <w:sz w:val="28"/>
          <w:szCs w:val="28"/>
        </w:rPr>
        <w:t>Прогнозом бюджету громади передбачено утримання апарату та структурних підрозділів селищної ради, управління гуманітарної політики, фінансового управління, відділу житлово-комунального господарства, благоустрою та комунальної власності селищної ради з штатною чисельністю 118,5, 18,0, 7,0 та 7,0 одиниць відповідно.</w:t>
      </w:r>
    </w:p>
    <w:p w:rsidR="00003DCF" w:rsidRDefault="00003DCF" w:rsidP="00003DCF">
      <w:pPr>
        <w:tabs>
          <w:tab w:val="left" w:pos="1680"/>
        </w:tabs>
        <w:ind w:firstLine="1134"/>
        <w:jc w:val="both"/>
        <w:rPr>
          <w:sz w:val="28"/>
          <w:szCs w:val="28"/>
        </w:rPr>
      </w:pPr>
      <w:r w:rsidRPr="00E63C6A">
        <w:rPr>
          <w:sz w:val="28"/>
          <w:szCs w:val="28"/>
        </w:rPr>
        <w:t xml:space="preserve"> </w:t>
      </w:r>
    </w:p>
    <w:p w:rsidR="00003DCF" w:rsidRPr="00E63C6A" w:rsidRDefault="00003DCF" w:rsidP="00003DCF">
      <w:pPr>
        <w:tabs>
          <w:tab w:val="left" w:pos="1680"/>
        </w:tabs>
        <w:ind w:firstLine="1134"/>
        <w:jc w:val="center"/>
        <w:rPr>
          <w:b/>
          <w:sz w:val="28"/>
          <w:szCs w:val="28"/>
        </w:rPr>
      </w:pPr>
      <w:r w:rsidRPr="00E63C6A">
        <w:rPr>
          <w:b/>
          <w:sz w:val="28"/>
          <w:szCs w:val="28"/>
        </w:rPr>
        <w:t>Освіта</w:t>
      </w:r>
    </w:p>
    <w:p w:rsidR="00003DCF" w:rsidRPr="00E63C6A" w:rsidRDefault="00003DCF" w:rsidP="00003DCF">
      <w:pPr>
        <w:tabs>
          <w:tab w:val="left" w:pos="1680"/>
        </w:tabs>
        <w:ind w:firstLine="1134"/>
        <w:jc w:val="center"/>
        <w:rPr>
          <w:b/>
          <w:sz w:val="28"/>
          <w:szCs w:val="28"/>
        </w:rPr>
      </w:pPr>
    </w:p>
    <w:p w:rsidR="00003DCF" w:rsidRPr="00E63C6A" w:rsidRDefault="00003DCF" w:rsidP="00003DCF">
      <w:pPr>
        <w:tabs>
          <w:tab w:val="left" w:pos="1680"/>
        </w:tabs>
        <w:ind w:firstLine="1134"/>
        <w:jc w:val="both"/>
        <w:rPr>
          <w:sz w:val="28"/>
          <w:szCs w:val="28"/>
        </w:rPr>
      </w:pPr>
      <w:r w:rsidRPr="00E63C6A">
        <w:rPr>
          <w:sz w:val="28"/>
          <w:szCs w:val="28"/>
        </w:rPr>
        <w:t>Цілі державної політики у сфері освіти реалізуються головними розпорядниками</w:t>
      </w:r>
      <w:r w:rsidRPr="00E63C6A">
        <w:rPr>
          <w:sz w:val="28"/>
          <w:szCs w:val="28"/>
        </w:rPr>
        <w:tab/>
        <w:t>бюджетних</w:t>
      </w:r>
      <w:r w:rsidRPr="00E63C6A">
        <w:rPr>
          <w:sz w:val="28"/>
          <w:szCs w:val="28"/>
        </w:rPr>
        <w:tab/>
        <w:t>коштів - управлінням</w:t>
      </w:r>
      <w:r w:rsidRPr="00E63C6A">
        <w:rPr>
          <w:sz w:val="28"/>
          <w:szCs w:val="28"/>
        </w:rPr>
        <w:tab/>
        <w:t>гум</w:t>
      </w:r>
      <w:r>
        <w:rPr>
          <w:sz w:val="28"/>
          <w:szCs w:val="28"/>
        </w:rPr>
        <w:t>анітарної політики</w:t>
      </w:r>
      <w:r w:rsidRPr="00E63C6A">
        <w:rPr>
          <w:sz w:val="28"/>
          <w:szCs w:val="28"/>
        </w:rPr>
        <w:t xml:space="preserve"> селищної ради.</w:t>
      </w:r>
    </w:p>
    <w:p w:rsidR="00003DCF" w:rsidRPr="0094710F" w:rsidRDefault="00003DCF" w:rsidP="00003DCF">
      <w:pPr>
        <w:tabs>
          <w:tab w:val="left" w:pos="1680"/>
        </w:tabs>
        <w:ind w:firstLine="1134"/>
        <w:jc w:val="center"/>
        <w:rPr>
          <w:sz w:val="28"/>
          <w:szCs w:val="28"/>
        </w:rPr>
      </w:pPr>
      <w:r w:rsidRPr="0094710F">
        <w:rPr>
          <w:sz w:val="28"/>
          <w:szCs w:val="28"/>
        </w:rPr>
        <w:t>Дошкільна освіта</w:t>
      </w:r>
    </w:p>
    <w:p w:rsidR="00003DCF" w:rsidRPr="00E63C6A" w:rsidRDefault="00003DCF" w:rsidP="00003DCF">
      <w:pPr>
        <w:tabs>
          <w:tab w:val="left" w:pos="1680"/>
        </w:tabs>
        <w:ind w:firstLine="1134"/>
        <w:jc w:val="both"/>
        <w:rPr>
          <w:sz w:val="28"/>
          <w:szCs w:val="28"/>
        </w:rPr>
      </w:pPr>
      <w:r w:rsidRPr="00E63C6A">
        <w:rPr>
          <w:sz w:val="28"/>
          <w:szCs w:val="28"/>
        </w:rPr>
        <w:t xml:space="preserve"> Забезпечення рівного доступу дітей до якісної дошкільної освіти є одним з пріоритетних завдань громади. Першочерговими завданнями у цьому контексті є ефективна робота мережі закладів дошкільної освіти, яка спроможна надавати якісні освітні послуги – забезпечувати цілісний розвиток дитини, формування її особистості, розвиток творчих здібностей, сприяння набуттю нею соціального досвіду в сучасному, безпечному, інклюзивному та комфортному освітньому середовищі. Так з метою покращення стану влаштування дітей до закладу дошкільної освіти у Чумацькошляхівському ЗЗСО в 2021-2022 навчальному році розпочне функціонування дошкільний структурний підрозділ. Створення дошкільних структурних підрозділів у закладах загальної середньої освіти дає змогу закріпити тенденцію до збільшення частки охоплення дітей дошкільною освітою, підвищити ефективність заходів із забезпечення наступності між дошкільною та початковою шкільною освітою.</w:t>
      </w:r>
    </w:p>
    <w:p w:rsidR="00003DCF" w:rsidRPr="00E63C6A" w:rsidRDefault="00FF7E7F" w:rsidP="00FF7E7F">
      <w:pPr>
        <w:jc w:val="both"/>
        <w:rPr>
          <w:sz w:val="28"/>
          <w:szCs w:val="28"/>
        </w:rPr>
      </w:pPr>
      <w:r>
        <w:rPr>
          <w:sz w:val="28"/>
          <w:szCs w:val="28"/>
        </w:rPr>
        <w:tab/>
      </w:r>
      <w:r w:rsidR="00003DCF" w:rsidRPr="00E63C6A">
        <w:rPr>
          <w:sz w:val="28"/>
          <w:szCs w:val="28"/>
        </w:rPr>
        <w:t>Мережа закладів дошкільної освіти налічує 20 яс</w:t>
      </w:r>
      <w:r w:rsidR="008352B7">
        <w:rPr>
          <w:sz w:val="28"/>
          <w:szCs w:val="28"/>
        </w:rPr>
        <w:t>е</w:t>
      </w:r>
      <w:r w:rsidR="00003DCF" w:rsidRPr="00E63C6A">
        <w:rPr>
          <w:sz w:val="28"/>
          <w:szCs w:val="28"/>
        </w:rPr>
        <w:t>л-садків та 7 дошкільних структурних підрозділів закладів загальної середньої освіти. Дошкільною освітою охоплено 652 дитини, що становить 44% дітей від народження до 6 (7) років.</w:t>
      </w:r>
    </w:p>
    <w:p w:rsidR="00003DCF" w:rsidRDefault="00003DCF" w:rsidP="00003DCF">
      <w:pPr>
        <w:tabs>
          <w:tab w:val="left" w:pos="1680"/>
        </w:tabs>
        <w:ind w:firstLine="1134"/>
        <w:jc w:val="both"/>
        <w:rPr>
          <w:sz w:val="28"/>
          <w:szCs w:val="28"/>
        </w:rPr>
      </w:pPr>
    </w:p>
    <w:p w:rsidR="00003DCF" w:rsidRPr="007971D3" w:rsidRDefault="00003DCF" w:rsidP="00003DCF">
      <w:pPr>
        <w:tabs>
          <w:tab w:val="left" w:pos="1680"/>
        </w:tabs>
        <w:ind w:firstLine="1134"/>
        <w:jc w:val="center"/>
        <w:rPr>
          <w:b/>
          <w:sz w:val="28"/>
          <w:szCs w:val="28"/>
        </w:rPr>
      </w:pPr>
      <w:r w:rsidRPr="007971D3">
        <w:rPr>
          <w:b/>
          <w:sz w:val="28"/>
          <w:szCs w:val="28"/>
        </w:rPr>
        <w:t>Повна загальна середня освіта</w:t>
      </w:r>
    </w:p>
    <w:p w:rsidR="00003DCF" w:rsidRPr="00E63C6A" w:rsidRDefault="00FF7E7F" w:rsidP="00FF7E7F">
      <w:pPr>
        <w:tabs>
          <w:tab w:val="left" w:pos="0"/>
        </w:tabs>
        <w:jc w:val="both"/>
        <w:rPr>
          <w:sz w:val="28"/>
          <w:szCs w:val="28"/>
        </w:rPr>
      </w:pPr>
      <w:r>
        <w:rPr>
          <w:sz w:val="28"/>
          <w:szCs w:val="28"/>
        </w:rPr>
        <w:tab/>
      </w:r>
      <w:r w:rsidR="00003DCF" w:rsidRPr="00E63C6A">
        <w:rPr>
          <w:sz w:val="28"/>
          <w:szCs w:val="28"/>
        </w:rPr>
        <w:t>Основними завданнями Прогнозу на середньостроковий період є здійснення заходів із забезпечення якісної, сучасної, конкурентоспроможної та доступної освіти шляхом реалізації таких заходів:</w:t>
      </w:r>
    </w:p>
    <w:p w:rsidR="00003DCF" w:rsidRPr="00E63C6A" w:rsidRDefault="00003DCF" w:rsidP="00003DCF">
      <w:pPr>
        <w:tabs>
          <w:tab w:val="left" w:pos="1680"/>
        </w:tabs>
        <w:ind w:firstLine="1134"/>
        <w:jc w:val="both"/>
        <w:rPr>
          <w:sz w:val="28"/>
          <w:szCs w:val="28"/>
        </w:rPr>
      </w:pPr>
      <w:r>
        <w:rPr>
          <w:sz w:val="28"/>
          <w:szCs w:val="28"/>
        </w:rPr>
        <w:t xml:space="preserve">- </w:t>
      </w:r>
      <w:r w:rsidRPr="00E63C6A">
        <w:rPr>
          <w:sz w:val="28"/>
          <w:szCs w:val="28"/>
        </w:rPr>
        <w:t xml:space="preserve">забезпечення в рамках продовження реформи загальної середньої освіти «Нова українська школа» якісної та доступної освіти шляхом </w:t>
      </w:r>
      <w:r w:rsidRPr="00E63C6A">
        <w:rPr>
          <w:sz w:val="28"/>
          <w:szCs w:val="28"/>
        </w:rPr>
        <w:lastRenderedPageBreak/>
        <w:t>стимулювання вчителів до професійного розвитку, розбудови нового освітнього середовища; забезпечення закладів загальної середньої освіти сучасним навчальним обладнанням та оновлення матеріально-технічної бази;</w:t>
      </w:r>
    </w:p>
    <w:p w:rsidR="00003DCF" w:rsidRPr="00E63C6A" w:rsidRDefault="00003DCF" w:rsidP="00003DCF">
      <w:pPr>
        <w:tabs>
          <w:tab w:val="left" w:pos="1680"/>
        </w:tabs>
        <w:ind w:firstLine="1134"/>
        <w:jc w:val="both"/>
        <w:rPr>
          <w:sz w:val="28"/>
          <w:szCs w:val="28"/>
        </w:rPr>
      </w:pPr>
      <w:r>
        <w:rPr>
          <w:sz w:val="28"/>
          <w:szCs w:val="28"/>
        </w:rPr>
        <w:t xml:space="preserve">- </w:t>
      </w:r>
      <w:r w:rsidRPr="00E63C6A">
        <w:rPr>
          <w:sz w:val="28"/>
          <w:szCs w:val="28"/>
        </w:rPr>
        <w:t>розбудова безпечної та інклюзивної системи освіти за допомогою наближення освітніх послуг учням з особливими освітніми потребами максимально до місця їх проживання, врахування індивідуальних потреб і можливостей таких здобувачів освіти;</w:t>
      </w:r>
    </w:p>
    <w:p w:rsidR="00003DCF" w:rsidRPr="00E63C6A" w:rsidRDefault="00003DCF" w:rsidP="00003DCF">
      <w:pPr>
        <w:tabs>
          <w:tab w:val="left" w:pos="1680"/>
        </w:tabs>
        <w:ind w:firstLine="1134"/>
        <w:jc w:val="both"/>
        <w:rPr>
          <w:sz w:val="28"/>
          <w:szCs w:val="28"/>
        </w:rPr>
      </w:pPr>
      <w:r>
        <w:rPr>
          <w:sz w:val="28"/>
          <w:szCs w:val="28"/>
        </w:rPr>
        <w:t xml:space="preserve">- </w:t>
      </w:r>
      <w:r w:rsidRPr="00E63C6A">
        <w:rPr>
          <w:sz w:val="28"/>
          <w:szCs w:val="28"/>
        </w:rPr>
        <w:t>забезпечення функціонування інклюзивно-ресурсного центру;</w:t>
      </w:r>
    </w:p>
    <w:p w:rsidR="00003DCF" w:rsidRPr="00E63C6A" w:rsidRDefault="00003DCF" w:rsidP="00003DCF">
      <w:pPr>
        <w:tabs>
          <w:tab w:val="left" w:pos="1680"/>
        </w:tabs>
        <w:ind w:firstLine="1134"/>
        <w:jc w:val="both"/>
        <w:rPr>
          <w:sz w:val="28"/>
          <w:szCs w:val="28"/>
        </w:rPr>
      </w:pPr>
      <w:r>
        <w:rPr>
          <w:sz w:val="28"/>
          <w:szCs w:val="28"/>
        </w:rPr>
        <w:t xml:space="preserve">- </w:t>
      </w:r>
      <w:r w:rsidRPr="00E63C6A">
        <w:rPr>
          <w:sz w:val="28"/>
          <w:szCs w:val="28"/>
        </w:rPr>
        <w:t>забезпечення доступності мистецької і позашкільної освіти та інтегрування її в європейський простір;</w:t>
      </w:r>
    </w:p>
    <w:p w:rsidR="00003DCF" w:rsidRPr="00E63C6A" w:rsidRDefault="00003DCF" w:rsidP="00003DCF">
      <w:pPr>
        <w:tabs>
          <w:tab w:val="left" w:pos="1680"/>
        </w:tabs>
        <w:ind w:firstLine="1134"/>
        <w:jc w:val="both"/>
        <w:rPr>
          <w:sz w:val="28"/>
          <w:szCs w:val="28"/>
        </w:rPr>
      </w:pPr>
      <w:r>
        <w:rPr>
          <w:sz w:val="28"/>
          <w:szCs w:val="28"/>
        </w:rPr>
        <w:t xml:space="preserve">- </w:t>
      </w:r>
      <w:r w:rsidRPr="00E63C6A">
        <w:rPr>
          <w:sz w:val="28"/>
          <w:szCs w:val="28"/>
        </w:rPr>
        <w:t>запровадження національної системи оцінювання якості освіти.</w:t>
      </w:r>
    </w:p>
    <w:p w:rsidR="00003DCF" w:rsidRPr="00E63C6A" w:rsidRDefault="00003DCF" w:rsidP="00003DCF">
      <w:pPr>
        <w:tabs>
          <w:tab w:val="left" w:pos="1680"/>
        </w:tabs>
        <w:ind w:firstLine="1134"/>
        <w:jc w:val="both"/>
        <w:rPr>
          <w:sz w:val="28"/>
          <w:szCs w:val="28"/>
        </w:rPr>
      </w:pPr>
      <w:r w:rsidRPr="00E63C6A">
        <w:rPr>
          <w:sz w:val="28"/>
          <w:szCs w:val="28"/>
        </w:rPr>
        <w:t xml:space="preserve">Діюча мережа налічує 26 закладів загальної середньої освіти: 1 ліцей, 17 закладів загальної середньої освіти, які надають освіту на І-ІІІ ступенях, 2 гімназії, 5 початкових </w:t>
      </w:r>
      <w:r w:rsidR="008352B7">
        <w:rPr>
          <w:sz w:val="28"/>
          <w:szCs w:val="28"/>
        </w:rPr>
        <w:t xml:space="preserve">шкіл </w:t>
      </w:r>
      <w:r w:rsidRPr="00E63C6A">
        <w:rPr>
          <w:sz w:val="28"/>
          <w:szCs w:val="28"/>
        </w:rPr>
        <w:t xml:space="preserve">(з них 4 мають дошкільний структурний підрозділ), 1 заклад загальної середньої освіти (ІІ-ІІІ ступеня) вечірня </w:t>
      </w:r>
      <w:r>
        <w:rPr>
          <w:sz w:val="28"/>
          <w:szCs w:val="28"/>
        </w:rPr>
        <w:t>(змінна) школа, в яких здобувають</w:t>
      </w:r>
      <w:r w:rsidRPr="00E63C6A">
        <w:rPr>
          <w:sz w:val="28"/>
          <w:szCs w:val="28"/>
        </w:rPr>
        <w:t xml:space="preserve"> освіту 3359 учнів.</w:t>
      </w:r>
    </w:p>
    <w:p w:rsidR="00003DCF" w:rsidRPr="00E63C6A" w:rsidRDefault="00FF7E7F" w:rsidP="00FF7E7F">
      <w:pPr>
        <w:tabs>
          <w:tab w:val="left" w:pos="0"/>
        </w:tabs>
        <w:jc w:val="both"/>
        <w:rPr>
          <w:sz w:val="28"/>
          <w:szCs w:val="28"/>
        </w:rPr>
      </w:pPr>
      <w:r>
        <w:rPr>
          <w:sz w:val="28"/>
          <w:szCs w:val="28"/>
        </w:rPr>
        <w:tab/>
      </w:r>
      <w:r w:rsidR="00003DCF" w:rsidRPr="00E63C6A">
        <w:rPr>
          <w:sz w:val="28"/>
          <w:szCs w:val="28"/>
        </w:rPr>
        <w:t>Професійну освіту у 8 групах Новотроїцького міжшкільного навчально</w:t>
      </w:r>
      <w:r w:rsidR="00003DCF">
        <w:rPr>
          <w:sz w:val="28"/>
          <w:szCs w:val="28"/>
        </w:rPr>
        <w:t>-виробничого комбінату здобувають</w:t>
      </w:r>
      <w:r w:rsidR="00003DCF" w:rsidRPr="00E63C6A">
        <w:rPr>
          <w:sz w:val="28"/>
          <w:szCs w:val="28"/>
        </w:rPr>
        <w:t xml:space="preserve"> 134 учні.</w:t>
      </w:r>
    </w:p>
    <w:p w:rsidR="00003DCF" w:rsidRPr="00E63C6A" w:rsidRDefault="00FF7E7F" w:rsidP="00FF7E7F">
      <w:pPr>
        <w:jc w:val="both"/>
        <w:rPr>
          <w:sz w:val="28"/>
          <w:szCs w:val="28"/>
        </w:rPr>
      </w:pPr>
      <w:r>
        <w:rPr>
          <w:sz w:val="28"/>
          <w:szCs w:val="28"/>
        </w:rPr>
        <w:tab/>
      </w:r>
      <w:r w:rsidR="00003DCF" w:rsidRPr="00E63C6A">
        <w:rPr>
          <w:sz w:val="28"/>
          <w:szCs w:val="28"/>
        </w:rPr>
        <w:t>Важливим питанням щодо створення сприятливих умов для доступу школярів до якісної освіти та збереження їхнього здоров’я є організація підвезення учнів до закладів освіти та у зворотному напрямку. Підвезення дітей, які проживають поза межею пішохідної доступності, здійснювалось 14 шкільними автобусами (382 учні), що становить 100 % до потреби.</w:t>
      </w:r>
    </w:p>
    <w:p w:rsidR="00003DCF" w:rsidRPr="00E63C6A" w:rsidRDefault="008352B7" w:rsidP="00FF7E7F">
      <w:pPr>
        <w:ind w:firstLine="708"/>
        <w:jc w:val="both"/>
        <w:rPr>
          <w:sz w:val="28"/>
          <w:szCs w:val="28"/>
        </w:rPr>
      </w:pPr>
      <w:r>
        <w:rPr>
          <w:sz w:val="28"/>
          <w:szCs w:val="28"/>
        </w:rPr>
        <w:t>У</w:t>
      </w:r>
      <w:r w:rsidR="00003DCF" w:rsidRPr="00E63C6A">
        <w:rPr>
          <w:sz w:val="28"/>
          <w:szCs w:val="28"/>
        </w:rPr>
        <w:t xml:space="preserve"> Прогнозі враховано показники контингенту учнів закладів загальної середньої освіти на 2021/2022 навчальний рік - 3365 школярів, на 2022/2023 - 3400 школярів, на 2023/2024 - 3410 школярів.</w:t>
      </w:r>
    </w:p>
    <w:p w:rsidR="00003DCF" w:rsidRPr="00E63C6A" w:rsidRDefault="00FF7E7F" w:rsidP="00FF7E7F">
      <w:pPr>
        <w:jc w:val="both"/>
        <w:rPr>
          <w:sz w:val="28"/>
          <w:szCs w:val="28"/>
        </w:rPr>
      </w:pPr>
      <w:r>
        <w:rPr>
          <w:sz w:val="28"/>
          <w:szCs w:val="28"/>
        </w:rPr>
        <w:tab/>
      </w:r>
      <w:r w:rsidR="00003DCF" w:rsidRPr="00E63C6A">
        <w:rPr>
          <w:sz w:val="28"/>
          <w:szCs w:val="28"/>
        </w:rPr>
        <w:t>Проте, аналізуючи динаміку кількості учнів 1 класу, починаючи з 2022</w:t>
      </w:r>
      <w:r w:rsidR="00003DCF">
        <w:rPr>
          <w:sz w:val="28"/>
          <w:szCs w:val="28"/>
        </w:rPr>
        <w:t xml:space="preserve"> року</w:t>
      </w:r>
      <w:r w:rsidR="008352B7">
        <w:rPr>
          <w:sz w:val="28"/>
          <w:szCs w:val="28"/>
        </w:rPr>
        <w:t xml:space="preserve"> спостерігається </w:t>
      </w:r>
      <w:r w:rsidR="00003DCF" w:rsidRPr="00E63C6A">
        <w:rPr>
          <w:sz w:val="28"/>
          <w:szCs w:val="28"/>
        </w:rPr>
        <w:t>тенденція щодо зменшення кількості першокласників. Цей процес, а також необхідність покращення якості освіти актуалізують заходи з оптимізації мережі закладів освіти.</w:t>
      </w:r>
    </w:p>
    <w:p w:rsidR="00003DCF" w:rsidRPr="00E63C6A" w:rsidRDefault="00FF7E7F" w:rsidP="00FF7E7F">
      <w:pPr>
        <w:tabs>
          <w:tab w:val="left" w:pos="0"/>
        </w:tabs>
        <w:jc w:val="both"/>
        <w:rPr>
          <w:sz w:val="28"/>
          <w:szCs w:val="28"/>
        </w:rPr>
      </w:pPr>
      <w:r>
        <w:rPr>
          <w:sz w:val="28"/>
          <w:szCs w:val="28"/>
        </w:rPr>
        <w:tab/>
      </w:r>
      <w:r w:rsidR="00003DCF" w:rsidRPr="00E63C6A">
        <w:rPr>
          <w:sz w:val="28"/>
          <w:szCs w:val="28"/>
        </w:rPr>
        <w:t>Враховуючи зміни до законодавства України у сфері освіти, орган місцевого самоврядування має до 1 вересня 2024 року затвердити плани формування ефективної мережі закладів загальної середньої освіти, з урахуванням вимог законодавства до ліцеїв, безпечного, інклюзивного та цифрового освітнього простору, демографічних показників розвитку, спроможності територіальної громади, профілізації старшої профільної школи та необхідності охоплення на відповідній території усіх профілів навчання, визначених законодавством, з метою гарантування і забезпечення права кожного учня на вибір відповідного профілю навчання. Трансформацію мережі закладів дошкільної, пов</w:t>
      </w:r>
      <w:r w:rsidR="008352B7">
        <w:rPr>
          <w:sz w:val="28"/>
          <w:szCs w:val="28"/>
        </w:rPr>
        <w:t xml:space="preserve">ної загальної середньої освіти </w:t>
      </w:r>
      <w:r w:rsidR="00003DCF" w:rsidRPr="00E63C6A">
        <w:rPr>
          <w:sz w:val="28"/>
          <w:szCs w:val="28"/>
        </w:rPr>
        <w:t xml:space="preserve">планується здійснювати за рахунок оптимізації їх кількості, що буде відбуватися, зокрема, шляхом реорганізації (ліквідації) закладів дошкільної, повної загальної середньої освіти та утворення на їх базі філій опорних закладів освіти. З метою забезпечення рівного доступу до якісної загальної середньої освіти, особливо у сільській місцевості, процес формування ефективної мережі опорних </w:t>
      </w:r>
      <w:r w:rsidR="00003DCF" w:rsidRPr="00E63C6A">
        <w:rPr>
          <w:sz w:val="28"/>
          <w:szCs w:val="28"/>
        </w:rPr>
        <w:lastRenderedPageBreak/>
        <w:t>закладів освіти, що мають у своєму складі філії та/або до яких здійснюється підвезення здобувачів освіти та педагогічних працівників планується відповідно до особливостей населених пунктів: демографічної ситуації, забезпечення кваліфікованими педагогічними кадрами, матеріально-технічної бази тощо. Статус опорної школи передбачає підвезення учнів до школи на автобусах. Проблема повного забезпечення прогнозованих опорних закладів освіти автобусами ще залишається.</w:t>
      </w:r>
    </w:p>
    <w:p w:rsidR="00003DCF" w:rsidRPr="00E63C6A" w:rsidRDefault="00FF7E7F" w:rsidP="00FF7E7F">
      <w:pPr>
        <w:tabs>
          <w:tab w:val="left" w:pos="0"/>
        </w:tabs>
        <w:jc w:val="both"/>
        <w:rPr>
          <w:sz w:val="28"/>
          <w:szCs w:val="28"/>
        </w:rPr>
      </w:pPr>
      <w:r>
        <w:rPr>
          <w:sz w:val="28"/>
          <w:szCs w:val="28"/>
        </w:rPr>
        <w:tab/>
      </w:r>
      <w:r w:rsidR="00003DCF" w:rsidRPr="00E63C6A">
        <w:rPr>
          <w:sz w:val="28"/>
          <w:szCs w:val="28"/>
        </w:rPr>
        <w:t>Прогнозом бюджету громади на 2022-2024 роки враховано утримання трьо</w:t>
      </w:r>
      <w:r w:rsidR="008352B7">
        <w:rPr>
          <w:sz w:val="28"/>
          <w:szCs w:val="28"/>
        </w:rPr>
        <w:t xml:space="preserve">х позашкільних закладів освіти </w:t>
      </w:r>
      <w:r w:rsidR="00003DCF" w:rsidRPr="00E63C6A">
        <w:rPr>
          <w:sz w:val="28"/>
          <w:szCs w:val="28"/>
        </w:rPr>
        <w:t>- станція юних технікі</w:t>
      </w:r>
      <w:r w:rsidR="008352B7">
        <w:rPr>
          <w:sz w:val="28"/>
          <w:szCs w:val="28"/>
        </w:rPr>
        <w:t xml:space="preserve">в, будинок дитячої та юнацької </w:t>
      </w:r>
      <w:r w:rsidR="00003DCF" w:rsidRPr="00E63C6A">
        <w:rPr>
          <w:sz w:val="28"/>
          <w:szCs w:val="28"/>
        </w:rPr>
        <w:t>творчості, станція юних натуралістів, які охоплюють дошкільною освітою 775 вихованців, дитячої музичної школи з контингентом учнів – 109 осіб.</w:t>
      </w:r>
    </w:p>
    <w:p w:rsidR="00003DCF" w:rsidRDefault="00FF7E7F" w:rsidP="00FF7E7F">
      <w:pPr>
        <w:tabs>
          <w:tab w:val="left" w:pos="0"/>
        </w:tabs>
        <w:jc w:val="both"/>
        <w:rPr>
          <w:rStyle w:val="21"/>
          <w:color w:val="000000"/>
          <w:lang w:eastAsia="uk-UA"/>
        </w:rPr>
      </w:pPr>
      <w:r>
        <w:rPr>
          <w:sz w:val="28"/>
          <w:szCs w:val="28"/>
        </w:rPr>
        <w:tab/>
      </w:r>
      <w:r w:rsidR="00003DCF" w:rsidRPr="00E63C6A">
        <w:rPr>
          <w:sz w:val="28"/>
          <w:szCs w:val="28"/>
        </w:rPr>
        <w:t xml:space="preserve">Для здійснення </w:t>
      </w:r>
      <w:r w:rsidR="00003DCF" w:rsidRPr="00E63C6A">
        <w:rPr>
          <w:rStyle w:val="21"/>
          <w:color w:val="000000"/>
          <w:lang w:eastAsia="uk-UA"/>
        </w:rPr>
        <w:t>надання освітніх послуг учням з особливими освітніми потребами Прогнозом передбачено утримання інклюзивно-ресурсного центру із шатною чисельністю 8 одиниць.</w:t>
      </w:r>
    </w:p>
    <w:p w:rsidR="00003DCF" w:rsidRPr="00E63C6A" w:rsidRDefault="00003DCF" w:rsidP="00003DCF">
      <w:pPr>
        <w:tabs>
          <w:tab w:val="left" w:pos="1680"/>
        </w:tabs>
        <w:ind w:firstLine="1134"/>
        <w:jc w:val="both"/>
        <w:rPr>
          <w:sz w:val="28"/>
          <w:szCs w:val="28"/>
        </w:rPr>
      </w:pPr>
    </w:p>
    <w:p w:rsidR="00003DCF" w:rsidRPr="00E63C6A" w:rsidRDefault="00003DCF" w:rsidP="00003DCF">
      <w:pPr>
        <w:tabs>
          <w:tab w:val="left" w:pos="1680"/>
        </w:tabs>
        <w:ind w:firstLine="1134"/>
        <w:jc w:val="center"/>
        <w:rPr>
          <w:b/>
          <w:sz w:val="28"/>
          <w:szCs w:val="28"/>
        </w:rPr>
      </w:pPr>
      <w:r w:rsidRPr="00E63C6A">
        <w:rPr>
          <w:b/>
          <w:sz w:val="28"/>
          <w:szCs w:val="28"/>
        </w:rPr>
        <w:t>Охорона здоров’я</w:t>
      </w:r>
    </w:p>
    <w:p w:rsidR="00003DCF" w:rsidRPr="00E63C6A" w:rsidRDefault="00003DCF" w:rsidP="00003DCF">
      <w:pPr>
        <w:tabs>
          <w:tab w:val="left" w:pos="1680"/>
        </w:tabs>
        <w:ind w:firstLine="1134"/>
        <w:jc w:val="both"/>
        <w:rPr>
          <w:sz w:val="28"/>
          <w:szCs w:val="28"/>
        </w:rPr>
      </w:pPr>
    </w:p>
    <w:p w:rsidR="00003DCF" w:rsidRPr="00E63C6A" w:rsidRDefault="004E329D" w:rsidP="004E329D">
      <w:pPr>
        <w:tabs>
          <w:tab w:val="left" w:pos="142"/>
        </w:tabs>
        <w:jc w:val="both"/>
        <w:rPr>
          <w:sz w:val="28"/>
          <w:szCs w:val="28"/>
        </w:rPr>
      </w:pPr>
      <w:r>
        <w:rPr>
          <w:sz w:val="28"/>
          <w:szCs w:val="28"/>
        </w:rPr>
        <w:tab/>
      </w:r>
      <w:r>
        <w:rPr>
          <w:sz w:val="28"/>
          <w:szCs w:val="28"/>
        </w:rPr>
        <w:tab/>
      </w:r>
      <w:r w:rsidR="00003DCF" w:rsidRPr="00E63C6A">
        <w:rPr>
          <w:sz w:val="28"/>
          <w:szCs w:val="28"/>
        </w:rPr>
        <w:t>Цілі державної політики у сфері охорони здоров’я направлені на перехід від утримання мережі комунальних закладів охорони здоров’я (ліжок, персоналу) до оплати реальних результатів діяльності цих закладів - фактично наданих пацієнтам медичних послуг та на місцевому рівні здійснюються головним розпорядником бюджетних коштів - управлінням гуманітарної політики</w:t>
      </w:r>
      <w:r w:rsidR="00003DCF">
        <w:rPr>
          <w:sz w:val="28"/>
          <w:szCs w:val="28"/>
        </w:rPr>
        <w:t xml:space="preserve"> селищної ради</w:t>
      </w:r>
      <w:r w:rsidR="00003DCF" w:rsidRPr="00E63C6A">
        <w:rPr>
          <w:sz w:val="28"/>
          <w:szCs w:val="28"/>
        </w:rPr>
        <w:t>.</w:t>
      </w:r>
    </w:p>
    <w:p w:rsidR="00003DCF" w:rsidRPr="00E63C6A" w:rsidRDefault="004E329D" w:rsidP="004E329D">
      <w:pPr>
        <w:jc w:val="both"/>
        <w:rPr>
          <w:sz w:val="28"/>
          <w:szCs w:val="28"/>
        </w:rPr>
      </w:pPr>
      <w:r>
        <w:rPr>
          <w:sz w:val="28"/>
          <w:szCs w:val="28"/>
        </w:rPr>
        <w:tab/>
      </w:r>
      <w:r w:rsidR="00003DCF" w:rsidRPr="00E63C6A">
        <w:rPr>
          <w:sz w:val="28"/>
          <w:szCs w:val="28"/>
        </w:rPr>
        <w:t>Основні результати, яких планується досягти: підвищення рівня медичного обслуговування населення; запровадження нових підходів до організації роботи закладів охорони здоров’я та їх фінансового забезпечення;</w:t>
      </w:r>
    </w:p>
    <w:p w:rsidR="00003DCF" w:rsidRPr="00E63C6A" w:rsidRDefault="00003DCF" w:rsidP="00003DCF">
      <w:pPr>
        <w:tabs>
          <w:tab w:val="left" w:pos="1680"/>
        </w:tabs>
        <w:jc w:val="both"/>
        <w:rPr>
          <w:sz w:val="28"/>
          <w:szCs w:val="28"/>
        </w:rPr>
      </w:pPr>
      <w:r w:rsidRPr="00E63C6A">
        <w:rPr>
          <w:sz w:val="28"/>
          <w:szCs w:val="28"/>
        </w:rPr>
        <w:t>подальший розвиток системи медичного обслуговування населення та реформування системи охорони здоров’я;</w:t>
      </w:r>
      <w:r>
        <w:rPr>
          <w:sz w:val="28"/>
          <w:szCs w:val="28"/>
        </w:rPr>
        <w:t xml:space="preserve"> </w:t>
      </w:r>
      <w:r w:rsidRPr="00E63C6A">
        <w:rPr>
          <w:sz w:val="28"/>
          <w:szCs w:val="28"/>
        </w:rPr>
        <w:t>зниження рівнів загальної захворюваності населення.</w:t>
      </w:r>
    </w:p>
    <w:p w:rsidR="00003DCF" w:rsidRPr="00E63C6A" w:rsidRDefault="00003DCF" w:rsidP="004E329D">
      <w:pPr>
        <w:ind w:firstLine="708"/>
        <w:jc w:val="both"/>
        <w:rPr>
          <w:sz w:val="28"/>
          <w:szCs w:val="28"/>
        </w:rPr>
      </w:pPr>
      <w:r w:rsidRPr="00E63C6A">
        <w:rPr>
          <w:sz w:val="28"/>
          <w:szCs w:val="28"/>
        </w:rPr>
        <w:t>Прогнозом бюджету громади на 2022-2024 роки передбачено забезпечення двох комунальних некомерційних підприємств селищної ради видатками на оплату комунальних послуг та енергоносіїв.</w:t>
      </w:r>
    </w:p>
    <w:p w:rsidR="00003DCF" w:rsidRPr="00E63C6A" w:rsidRDefault="00003DCF" w:rsidP="00003DCF">
      <w:pPr>
        <w:tabs>
          <w:tab w:val="left" w:pos="1680"/>
        </w:tabs>
        <w:ind w:firstLine="1134"/>
        <w:jc w:val="both"/>
        <w:rPr>
          <w:sz w:val="28"/>
          <w:szCs w:val="28"/>
        </w:rPr>
      </w:pPr>
    </w:p>
    <w:p w:rsidR="00003DCF" w:rsidRPr="00E63C6A" w:rsidRDefault="00003DCF" w:rsidP="00003DCF">
      <w:pPr>
        <w:tabs>
          <w:tab w:val="left" w:pos="1680"/>
        </w:tabs>
        <w:ind w:firstLine="1134"/>
        <w:jc w:val="center"/>
        <w:rPr>
          <w:b/>
          <w:sz w:val="28"/>
          <w:szCs w:val="28"/>
        </w:rPr>
      </w:pPr>
      <w:r w:rsidRPr="00E63C6A">
        <w:rPr>
          <w:b/>
          <w:sz w:val="28"/>
          <w:szCs w:val="28"/>
        </w:rPr>
        <w:t>Соціальний захист та соціальне забезпечення</w:t>
      </w:r>
    </w:p>
    <w:p w:rsidR="00003DCF" w:rsidRPr="00E63C6A" w:rsidRDefault="00003DCF" w:rsidP="00003DCF">
      <w:pPr>
        <w:tabs>
          <w:tab w:val="left" w:pos="1680"/>
        </w:tabs>
        <w:ind w:firstLine="1134"/>
        <w:jc w:val="center"/>
        <w:rPr>
          <w:b/>
          <w:sz w:val="28"/>
          <w:szCs w:val="28"/>
        </w:rPr>
      </w:pPr>
    </w:p>
    <w:p w:rsidR="00003DCF" w:rsidRPr="00E63C6A" w:rsidRDefault="004E329D" w:rsidP="004E329D">
      <w:pPr>
        <w:tabs>
          <w:tab w:val="left" w:pos="0"/>
        </w:tabs>
        <w:jc w:val="both"/>
        <w:rPr>
          <w:sz w:val="28"/>
          <w:szCs w:val="28"/>
        </w:rPr>
      </w:pPr>
      <w:r>
        <w:rPr>
          <w:sz w:val="28"/>
          <w:szCs w:val="28"/>
        </w:rPr>
        <w:tab/>
      </w:r>
      <w:r w:rsidR="00003DCF" w:rsidRPr="00E63C6A">
        <w:rPr>
          <w:sz w:val="28"/>
          <w:szCs w:val="28"/>
        </w:rPr>
        <w:t>Основними цілями реалізації державної політики у сфері соціального захисту та соціального забезпечення на 2022-2024 роки є посилення адресної соціальної підтримки для підвищення ефективності використання бюджетних коштів та їх спрямування соціально вразливим верствам населення.</w:t>
      </w:r>
    </w:p>
    <w:p w:rsidR="00003DCF" w:rsidRPr="00E63C6A" w:rsidRDefault="004E329D" w:rsidP="004E329D">
      <w:pPr>
        <w:tabs>
          <w:tab w:val="left" w:pos="0"/>
        </w:tabs>
        <w:jc w:val="both"/>
        <w:rPr>
          <w:sz w:val="28"/>
          <w:szCs w:val="28"/>
        </w:rPr>
      </w:pPr>
      <w:r>
        <w:rPr>
          <w:sz w:val="28"/>
          <w:szCs w:val="28"/>
        </w:rPr>
        <w:tab/>
      </w:r>
      <w:r w:rsidR="00003DCF" w:rsidRPr="00E63C6A">
        <w:rPr>
          <w:sz w:val="28"/>
          <w:szCs w:val="28"/>
        </w:rPr>
        <w:t>Прогнозні граничні показники бюджету громади по видатках на фінансування галузі «Соціальний захист та соціальне забезпечення» на 2022-2024 роки визначені для управління гуманітарної політики селищної ради.</w:t>
      </w:r>
    </w:p>
    <w:p w:rsidR="00003DCF" w:rsidRPr="00E63C6A" w:rsidRDefault="004E329D" w:rsidP="004E329D">
      <w:pPr>
        <w:jc w:val="both"/>
        <w:rPr>
          <w:sz w:val="28"/>
          <w:szCs w:val="28"/>
        </w:rPr>
      </w:pPr>
      <w:r>
        <w:rPr>
          <w:sz w:val="28"/>
          <w:szCs w:val="28"/>
        </w:rPr>
        <w:tab/>
      </w:r>
      <w:r w:rsidR="00003DCF" w:rsidRPr="00E63C6A">
        <w:rPr>
          <w:sz w:val="28"/>
          <w:szCs w:val="28"/>
        </w:rPr>
        <w:t>За рахунок коштів бюджету громади у середньостроковому періоді планується утримання центру інтегрованих соціальних служб селищної ради.</w:t>
      </w:r>
    </w:p>
    <w:p w:rsidR="00003DCF" w:rsidRPr="00E63C6A" w:rsidRDefault="00003DCF" w:rsidP="004E329D">
      <w:pPr>
        <w:ind w:firstLine="708"/>
        <w:jc w:val="both"/>
        <w:rPr>
          <w:sz w:val="28"/>
          <w:szCs w:val="28"/>
        </w:rPr>
      </w:pPr>
      <w:r w:rsidRPr="00E63C6A">
        <w:rPr>
          <w:sz w:val="28"/>
          <w:szCs w:val="28"/>
        </w:rPr>
        <w:lastRenderedPageBreak/>
        <w:t>Крім того, на 2022 - 2024 роки плануються видатки на реалізацію селищних програм соціального захисту та соціальної підтримки окремих категорій населення.</w:t>
      </w:r>
    </w:p>
    <w:p w:rsidR="00003DCF" w:rsidRPr="00E63C6A" w:rsidRDefault="004E329D" w:rsidP="004E329D">
      <w:pPr>
        <w:tabs>
          <w:tab w:val="left" w:pos="0"/>
        </w:tabs>
        <w:jc w:val="both"/>
        <w:rPr>
          <w:sz w:val="28"/>
          <w:szCs w:val="28"/>
        </w:rPr>
      </w:pPr>
      <w:r>
        <w:rPr>
          <w:sz w:val="28"/>
          <w:szCs w:val="28"/>
        </w:rPr>
        <w:tab/>
      </w:r>
      <w:r w:rsidR="00003DCF" w:rsidRPr="00E63C6A">
        <w:rPr>
          <w:sz w:val="28"/>
          <w:szCs w:val="28"/>
        </w:rPr>
        <w:t>Завданнями на 2022-2024 роки є:</w:t>
      </w:r>
    </w:p>
    <w:p w:rsidR="00003DCF" w:rsidRPr="00E63C6A" w:rsidRDefault="00003DCF" w:rsidP="00003DCF">
      <w:pPr>
        <w:tabs>
          <w:tab w:val="left" w:pos="1680"/>
        </w:tabs>
        <w:ind w:firstLine="1134"/>
        <w:jc w:val="both"/>
        <w:rPr>
          <w:sz w:val="28"/>
          <w:szCs w:val="28"/>
        </w:rPr>
      </w:pPr>
      <w:r w:rsidRPr="00E63C6A">
        <w:rPr>
          <w:sz w:val="28"/>
          <w:szCs w:val="28"/>
        </w:rPr>
        <w:t>- забезпечення максимальної адресності та наближеності надання відповідної соціальної підтримки тим, хто її потребує;</w:t>
      </w:r>
    </w:p>
    <w:p w:rsidR="00003DCF" w:rsidRPr="00E63C6A" w:rsidRDefault="00003DCF" w:rsidP="00003DCF">
      <w:pPr>
        <w:tabs>
          <w:tab w:val="left" w:pos="1680"/>
        </w:tabs>
        <w:ind w:firstLine="1134"/>
        <w:jc w:val="both"/>
        <w:rPr>
          <w:sz w:val="28"/>
          <w:szCs w:val="28"/>
        </w:rPr>
      </w:pPr>
      <w:r w:rsidRPr="00E63C6A">
        <w:rPr>
          <w:sz w:val="28"/>
          <w:szCs w:val="28"/>
        </w:rPr>
        <w:t>- прозорість та доступність в отриманні соціальної підтримки;</w:t>
      </w:r>
    </w:p>
    <w:p w:rsidR="00003DCF" w:rsidRPr="00E63C6A" w:rsidRDefault="00003DCF" w:rsidP="00003DCF">
      <w:pPr>
        <w:tabs>
          <w:tab w:val="left" w:pos="1680"/>
        </w:tabs>
        <w:ind w:firstLine="1134"/>
        <w:jc w:val="both"/>
        <w:rPr>
          <w:sz w:val="28"/>
          <w:szCs w:val="28"/>
        </w:rPr>
      </w:pPr>
      <w:r w:rsidRPr="00E63C6A">
        <w:rPr>
          <w:sz w:val="28"/>
          <w:szCs w:val="28"/>
        </w:rPr>
        <w:t>- забезпечення захисту прав дитини, у тому числі шляхом розвитку сімейних та інших форм виховання дітей, наближених до сімейних, забезпечення</w:t>
      </w:r>
      <w:r w:rsidRPr="00E63C6A">
        <w:rPr>
          <w:sz w:val="28"/>
          <w:szCs w:val="28"/>
        </w:rPr>
        <w:tab/>
        <w:t>житлом</w:t>
      </w:r>
      <w:r w:rsidRPr="00E63C6A">
        <w:rPr>
          <w:sz w:val="28"/>
          <w:szCs w:val="28"/>
        </w:rPr>
        <w:tab/>
        <w:t>дітей-сиріт, дітей, позбавлених</w:t>
      </w:r>
      <w:r w:rsidR="007971D3">
        <w:rPr>
          <w:sz w:val="28"/>
          <w:szCs w:val="28"/>
        </w:rPr>
        <w:t xml:space="preserve"> </w:t>
      </w:r>
      <w:r w:rsidRPr="00E63C6A">
        <w:rPr>
          <w:sz w:val="28"/>
          <w:szCs w:val="28"/>
        </w:rPr>
        <w:t>батьківського піклування, осіб з їх числа;</w:t>
      </w:r>
    </w:p>
    <w:p w:rsidR="00003DCF" w:rsidRPr="00E63C6A" w:rsidRDefault="00003DCF" w:rsidP="00003DCF">
      <w:pPr>
        <w:tabs>
          <w:tab w:val="left" w:pos="1680"/>
        </w:tabs>
        <w:ind w:firstLine="1134"/>
        <w:jc w:val="both"/>
        <w:rPr>
          <w:sz w:val="28"/>
          <w:szCs w:val="28"/>
        </w:rPr>
      </w:pPr>
      <w:r w:rsidRPr="00E63C6A">
        <w:rPr>
          <w:sz w:val="28"/>
          <w:szCs w:val="28"/>
        </w:rPr>
        <w:t>- удосконалення механізму запобігання та протидії домашньому насильству та насильству за ознакою статі в умовах децентралізації з урахуванням міжнародних стандартів.</w:t>
      </w:r>
    </w:p>
    <w:p w:rsidR="00003DCF" w:rsidRPr="00E63C6A" w:rsidRDefault="004E329D" w:rsidP="004E329D">
      <w:pPr>
        <w:tabs>
          <w:tab w:val="left" w:pos="0"/>
        </w:tabs>
        <w:jc w:val="both"/>
        <w:rPr>
          <w:sz w:val="28"/>
          <w:szCs w:val="28"/>
        </w:rPr>
      </w:pPr>
      <w:r>
        <w:rPr>
          <w:sz w:val="28"/>
          <w:szCs w:val="28"/>
        </w:rPr>
        <w:tab/>
      </w:r>
      <w:r w:rsidR="00003DCF" w:rsidRPr="00E63C6A">
        <w:rPr>
          <w:sz w:val="28"/>
          <w:szCs w:val="28"/>
        </w:rPr>
        <w:t>Основні результати, яких планується досягти:</w:t>
      </w:r>
    </w:p>
    <w:p w:rsidR="00003DCF" w:rsidRPr="00E63C6A" w:rsidRDefault="00003DCF" w:rsidP="00003DCF">
      <w:pPr>
        <w:tabs>
          <w:tab w:val="left" w:pos="1680"/>
        </w:tabs>
        <w:ind w:firstLine="1134"/>
        <w:jc w:val="both"/>
        <w:rPr>
          <w:sz w:val="28"/>
          <w:szCs w:val="28"/>
        </w:rPr>
      </w:pPr>
      <w:r w:rsidRPr="00E63C6A">
        <w:rPr>
          <w:sz w:val="28"/>
          <w:szCs w:val="28"/>
        </w:rPr>
        <w:t>адаптація системи надання соціальних послуг до нових вимог законодавства, спрощення порядку надання соціальних послуг, впровадження нових, сучасних комп’ютерних та Інтернет</w:t>
      </w:r>
      <w:r w:rsidR="007971D3">
        <w:rPr>
          <w:sz w:val="28"/>
          <w:szCs w:val="28"/>
        </w:rPr>
        <w:t>-</w:t>
      </w:r>
      <w:r w:rsidRPr="00E63C6A">
        <w:rPr>
          <w:sz w:val="28"/>
          <w:szCs w:val="28"/>
        </w:rPr>
        <w:t>технологій;</w:t>
      </w:r>
    </w:p>
    <w:p w:rsidR="00003DCF" w:rsidRPr="00E63C6A" w:rsidRDefault="00003DCF" w:rsidP="00003DCF">
      <w:pPr>
        <w:tabs>
          <w:tab w:val="left" w:pos="1680"/>
        </w:tabs>
        <w:ind w:firstLine="1134"/>
        <w:jc w:val="both"/>
        <w:rPr>
          <w:sz w:val="28"/>
          <w:szCs w:val="28"/>
        </w:rPr>
      </w:pPr>
      <w:r w:rsidRPr="00E63C6A">
        <w:rPr>
          <w:sz w:val="28"/>
          <w:szCs w:val="28"/>
        </w:rPr>
        <w:t>охоплення соціальним захистом максимальної кількості сімей та малозабезпечених громадян, які потребують підтримки місцевої влади;</w:t>
      </w:r>
    </w:p>
    <w:p w:rsidR="00003DCF" w:rsidRPr="00E63C6A" w:rsidRDefault="00003DCF" w:rsidP="00003DCF">
      <w:pPr>
        <w:tabs>
          <w:tab w:val="left" w:pos="1680"/>
        </w:tabs>
        <w:ind w:firstLine="1134"/>
        <w:jc w:val="both"/>
        <w:rPr>
          <w:sz w:val="28"/>
          <w:szCs w:val="28"/>
        </w:rPr>
      </w:pPr>
      <w:r w:rsidRPr="00E63C6A">
        <w:rPr>
          <w:sz w:val="28"/>
          <w:szCs w:val="28"/>
        </w:rPr>
        <w:t>покращення соціального діалогу між громадськими організаціями та владою.</w:t>
      </w:r>
    </w:p>
    <w:p w:rsidR="00003DCF" w:rsidRPr="00E63C6A" w:rsidRDefault="00003DCF" w:rsidP="00003DCF">
      <w:pPr>
        <w:tabs>
          <w:tab w:val="left" w:pos="1680"/>
        </w:tabs>
        <w:ind w:firstLine="1134"/>
        <w:jc w:val="center"/>
        <w:rPr>
          <w:b/>
          <w:sz w:val="28"/>
          <w:szCs w:val="28"/>
        </w:rPr>
      </w:pPr>
      <w:r w:rsidRPr="00E63C6A">
        <w:rPr>
          <w:b/>
          <w:sz w:val="28"/>
          <w:szCs w:val="28"/>
        </w:rPr>
        <w:t>Культура і туризм</w:t>
      </w:r>
    </w:p>
    <w:p w:rsidR="00003DCF" w:rsidRPr="00E63C6A" w:rsidRDefault="00003DCF" w:rsidP="00003DCF">
      <w:pPr>
        <w:tabs>
          <w:tab w:val="left" w:pos="1680"/>
        </w:tabs>
        <w:ind w:firstLine="1134"/>
        <w:jc w:val="center"/>
        <w:rPr>
          <w:b/>
          <w:sz w:val="28"/>
          <w:szCs w:val="28"/>
        </w:rPr>
      </w:pPr>
    </w:p>
    <w:p w:rsidR="00003DCF" w:rsidRPr="00E63C6A" w:rsidRDefault="004E329D" w:rsidP="004E329D">
      <w:pPr>
        <w:jc w:val="both"/>
        <w:rPr>
          <w:sz w:val="28"/>
          <w:szCs w:val="28"/>
        </w:rPr>
      </w:pPr>
      <w:r>
        <w:rPr>
          <w:sz w:val="28"/>
          <w:szCs w:val="28"/>
        </w:rPr>
        <w:tab/>
      </w:r>
      <w:r w:rsidR="00003DCF" w:rsidRPr="00E63C6A">
        <w:rPr>
          <w:sz w:val="28"/>
          <w:szCs w:val="28"/>
        </w:rPr>
        <w:t>Цілями державної політики у сфері культури і туризму, втіленням яких на місцевому рівні займається головний розпорядник бюджетних коштів - управління гуманітарної політики селищної ради.</w:t>
      </w:r>
    </w:p>
    <w:p w:rsidR="00003DCF" w:rsidRPr="00E63C6A" w:rsidRDefault="004E329D" w:rsidP="004E329D">
      <w:pPr>
        <w:tabs>
          <w:tab w:val="left" w:pos="0"/>
        </w:tabs>
        <w:jc w:val="both"/>
        <w:rPr>
          <w:sz w:val="28"/>
          <w:szCs w:val="28"/>
        </w:rPr>
      </w:pPr>
      <w:r>
        <w:rPr>
          <w:sz w:val="28"/>
          <w:szCs w:val="28"/>
        </w:rPr>
        <w:tab/>
      </w:r>
      <w:r w:rsidR="00003DCF" w:rsidRPr="00E63C6A">
        <w:rPr>
          <w:sz w:val="28"/>
          <w:szCs w:val="28"/>
        </w:rPr>
        <w:t>Основним завданням культурної спільноти є збереження надбаних  культурних, моральних  і духовних цінностей, а також створення сприятливих умов для розвитку нових видів, жанрів, способів і засобів творення культурного продукту.</w:t>
      </w:r>
    </w:p>
    <w:p w:rsidR="00003DCF" w:rsidRPr="00E63C6A" w:rsidRDefault="004E329D" w:rsidP="004E329D">
      <w:pPr>
        <w:tabs>
          <w:tab w:val="left" w:pos="0"/>
        </w:tabs>
        <w:jc w:val="both"/>
        <w:rPr>
          <w:sz w:val="28"/>
          <w:szCs w:val="28"/>
        </w:rPr>
      </w:pPr>
      <w:r>
        <w:rPr>
          <w:sz w:val="28"/>
          <w:szCs w:val="28"/>
        </w:rPr>
        <w:tab/>
      </w:r>
      <w:r w:rsidR="00003DCF" w:rsidRPr="00E63C6A">
        <w:rPr>
          <w:sz w:val="28"/>
          <w:szCs w:val="28"/>
        </w:rPr>
        <w:t xml:space="preserve">Пріоритетом розвитку у цій сфері є забезпечення рівності прав та можливостей громадян у створенні, використанні, поширенні культурних цінностей; збереження, примноження культурних надбань; створення умов для творчого розвитку особистості та підвищення культурного рівня громадян. </w:t>
      </w:r>
    </w:p>
    <w:p w:rsidR="00003DCF" w:rsidRPr="00E63C6A" w:rsidRDefault="004E329D" w:rsidP="004E329D">
      <w:pPr>
        <w:tabs>
          <w:tab w:val="left" w:pos="0"/>
        </w:tabs>
        <w:jc w:val="both"/>
        <w:rPr>
          <w:sz w:val="28"/>
          <w:szCs w:val="28"/>
        </w:rPr>
      </w:pPr>
      <w:r>
        <w:rPr>
          <w:sz w:val="28"/>
          <w:szCs w:val="28"/>
        </w:rPr>
        <w:tab/>
      </w:r>
      <w:r w:rsidR="00003DCF" w:rsidRPr="00E63C6A">
        <w:rPr>
          <w:sz w:val="28"/>
          <w:szCs w:val="28"/>
        </w:rPr>
        <w:t>Основними результатами, яких планується досягти, є збільшення кількості населення, охопленого культурно-дозвіллєвою діяльністю, бібліотечним обслуговуванням, покращення матеріально-технічної бази закладів культури; забезпечення високого рівня проведення фестивалів, конкурсів, свят.</w:t>
      </w:r>
    </w:p>
    <w:p w:rsidR="00003DCF" w:rsidRDefault="00003DCF" w:rsidP="004E329D">
      <w:pPr>
        <w:ind w:firstLine="708"/>
        <w:jc w:val="both"/>
        <w:rPr>
          <w:sz w:val="28"/>
          <w:szCs w:val="28"/>
        </w:rPr>
      </w:pPr>
      <w:r w:rsidRPr="00E63C6A">
        <w:rPr>
          <w:sz w:val="28"/>
          <w:szCs w:val="28"/>
        </w:rPr>
        <w:t>Прогнозом бюджету громади враховано утримання центральної бібліотеки та центру культури та дозвілля селищної ради.</w:t>
      </w:r>
    </w:p>
    <w:p w:rsidR="00003DCF" w:rsidRPr="00E63C6A" w:rsidRDefault="00003DCF" w:rsidP="00003DCF">
      <w:pPr>
        <w:tabs>
          <w:tab w:val="left" w:pos="1680"/>
        </w:tabs>
        <w:ind w:firstLine="1134"/>
        <w:jc w:val="both"/>
        <w:rPr>
          <w:sz w:val="28"/>
          <w:szCs w:val="28"/>
        </w:rPr>
      </w:pPr>
    </w:p>
    <w:p w:rsidR="00003DCF" w:rsidRPr="00E63C6A" w:rsidRDefault="00003DCF" w:rsidP="00003DCF">
      <w:pPr>
        <w:tabs>
          <w:tab w:val="left" w:pos="1680"/>
        </w:tabs>
        <w:ind w:firstLine="1134"/>
        <w:jc w:val="center"/>
        <w:rPr>
          <w:b/>
          <w:sz w:val="28"/>
          <w:szCs w:val="28"/>
        </w:rPr>
      </w:pPr>
      <w:r w:rsidRPr="00E63C6A">
        <w:rPr>
          <w:b/>
          <w:sz w:val="28"/>
          <w:szCs w:val="28"/>
        </w:rPr>
        <w:t>Фізична культура та спорт</w:t>
      </w:r>
    </w:p>
    <w:p w:rsidR="00003DCF" w:rsidRPr="00E63C6A" w:rsidRDefault="00003DCF" w:rsidP="00003DCF">
      <w:pPr>
        <w:tabs>
          <w:tab w:val="left" w:pos="1680"/>
        </w:tabs>
        <w:ind w:firstLine="1134"/>
        <w:jc w:val="both"/>
        <w:rPr>
          <w:sz w:val="28"/>
          <w:szCs w:val="28"/>
        </w:rPr>
      </w:pPr>
    </w:p>
    <w:p w:rsidR="00003DCF" w:rsidRPr="00E63C6A" w:rsidRDefault="0079065D" w:rsidP="0079065D">
      <w:pPr>
        <w:tabs>
          <w:tab w:val="left" w:pos="0"/>
        </w:tabs>
        <w:jc w:val="both"/>
        <w:rPr>
          <w:sz w:val="28"/>
          <w:szCs w:val="28"/>
        </w:rPr>
      </w:pPr>
      <w:r>
        <w:rPr>
          <w:sz w:val="28"/>
          <w:szCs w:val="28"/>
        </w:rPr>
        <w:lastRenderedPageBreak/>
        <w:tab/>
      </w:r>
      <w:r w:rsidR="00003DCF" w:rsidRPr="00E63C6A">
        <w:rPr>
          <w:sz w:val="28"/>
          <w:szCs w:val="28"/>
        </w:rPr>
        <w:t xml:space="preserve">Цілями державної політики у сфері фізичної культури та спорту, які реалізує головний розпорядник бюджетних коштів - </w:t>
      </w:r>
      <w:r w:rsidR="007971D3">
        <w:rPr>
          <w:sz w:val="28"/>
          <w:szCs w:val="28"/>
        </w:rPr>
        <w:t>У</w:t>
      </w:r>
      <w:r w:rsidR="00003DCF" w:rsidRPr="00E63C6A">
        <w:rPr>
          <w:sz w:val="28"/>
          <w:szCs w:val="28"/>
        </w:rPr>
        <w:t>правління гуманітарної політики селищної ради, є створення умов для розвитку індивідуальних здібностей спортсменів та досягнення високих спортивних результатів.</w:t>
      </w:r>
    </w:p>
    <w:p w:rsidR="00003DCF" w:rsidRPr="00E63C6A" w:rsidRDefault="0079065D" w:rsidP="0079065D">
      <w:pPr>
        <w:tabs>
          <w:tab w:val="left" w:pos="142"/>
        </w:tabs>
        <w:jc w:val="both"/>
        <w:rPr>
          <w:sz w:val="28"/>
          <w:szCs w:val="28"/>
        </w:rPr>
      </w:pPr>
      <w:r>
        <w:rPr>
          <w:sz w:val="28"/>
          <w:szCs w:val="28"/>
        </w:rPr>
        <w:tab/>
      </w:r>
      <w:r>
        <w:rPr>
          <w:sz w:val="28"/>
          <w:szCs w:val="28"/>
        </w:rPr>
        <w:tab/>
      </w:r>
      <w:r w:rsidR="00003DCF" w:rsidRPr="00E63C6A">
        <w:rPr>
          <w:sz w:val="28"/>
          <w:szCs w:val="28"/>
        </w:rPr>
        <w:t>Основними завданнями на середньостроковий період є:</w:t>
      </w:r>
    </w:p>
    <w:p w:rsidR="00003DCF" w:rsidRPr="00E63C6A" w:rsidRDefault="00003DCF" w:rsidP="00003DCF">
      <w:pPr>
        <w:tabs>
          <w:tab w:val="left" w:pos="1680"/>
        </w:tabs>
        <w:ind w:firstLine="1134"/>
        <w:jc w:val="both"/>
        <w:rPr>
          <w:sz w:val="28"/>
          <w:szCs w:val="28"/>
        </w:rPr>
      </w:pPr>
      <w:r w:rsidRPr="00E63C6A">
        <w:rPr>
          <w:sz w:val="28"/>
          <w:szCs w:val="28"/>
        </w:rPr>
        <w:t>- забезпечення функціонування дитячо-юнацької спортивної школи;</w:t>
      </w:r>
    </w:p>
    <w:p w:rsidR="00003DCF" w:rsidRPr="00E63C6A" w:rsidRDefault="00003DCF" w:rsidP="00003DCF">
      <w:pPr>
        <w:tabs>
          <w:tab w:val="left" w:pos="1680"/>
        </w:tabs>
        <w:ind w:firstLine="1134"/>
        <w:jc w:val="both"/>
        <w:rPr>
          <w:sz w:val="28"/>
          <w:szCs w:val="28"/>
        </w:rPr>
      </w:pPr>
      <w:r w:rsidRPr="00E63C6A">
        <w:rPr>
          <w:sz w:val="28"/>
          <w:szCs w:val="28"/>
        </w:rPr>
        <w:t>- підвищення рівня залучення населення до занять фізичною культурою та масовим спортом, набуття навичок здорового способу життя, зміцнення здоров’я нації та попередження захворювань;</w:t>
      </w:r>
    </w:p>
    <w:p w:rsidR="00003DCF" w:rsidRPr="00E63C6A" w:rsidRDefault="00003DCF" w:rsidP="00003DCF">
      <w:pPr>
        <w:tabs>
          <w:tab w:val="left" w:pos="1680"/>
        </w:tabs>
        <w:ind w:firstLine="1134"/>
        <w:jc w:val="both"/>
        <w:rPr>
          <w:sz w:val="28"/>
          <w:szCs w:val="28"/>
        </w:rPr>
      </w:pPr>
      <w:r w:rsidRPr="00E63C6A">
        <w:rPr>
          <w:sz w:val="28"/>
          <w:szCs w:val="28"/>
        </w:rPr>
        <w:t>- забезпечення розвитку олімпійських та неолімпійських видів спорту, організація фізкультурно-оздоровчої та спортивної діяльності інвалідів, підтримка спортивних споруд та СК «Аматор».</w:t>
      </w:r>
    </w:p>
    <w:p w:rsidR="00003DCF" w:rsidRPr="00E63C6A" w:rsidRDefault="0079065D" w:rsidP="0079065D">
      <w:pPr>
        <w:tabs>
          <w:tab w:val="left" w:pos="142"/>
        </w:tabs>
        <w:jc w:val="both"/>
        <w:rPr>
          <w:sz w:val="28"/>
          <w:szCs w:val="28"/>
        </w:rPr>
      </w:pPr>
      <w:r>
        <w:rPr>
          <w:sz w:val="28"/>
          <w:szCs w:val="28"/>
        </w:rPr>
        <w:tab/>
      </w:r>
      <w:r>
        <w:rPr>
          <w:sz w:val="28"/>
          <w:szCs w:val="28"/>
        </w:rPr>
        <w:tab/>
      </w:r>
      <w:r w:rsidR="00003DCF" w:rsidRPr="00E63C6A">
        <w:rPr>
          <w:sz w:val="28"/>
          <w:szCs w:val="28"/>
        </w:rPr>
        <w:t>Протягом 2022-2024 років планується досягти наступних результатів:</w:t>
      </w:r>
    </w:p>
    <w:p w:rsidR="00003DCF" w:rsidRPr="00E63C6A" w:rsidRDefault="00003DCF" w:rsidP="00003DCF">
      <w:pPr>
        <w:tabs>
          <w:tab w:val="left" w:pos="1680"/>
        </w:tabs>
        <w:ind w:firstLine="1134"/>
        <w:jc w:val="both"/>
        <w:rPr>
          <w:sz w:val="28"/>
          <w:szCs w:val="28"/>
        </w:rPr>
      </w:pPr>
      <w:r w:rsidRPr="00E63C6A">
        <w:rPr>
          <w:sz w:val="28"/>
          <w:szCs w:val="28"/>
        </w:rPr>
        <w:t>створення безпечних умов для залучення широких верств населення до масового спорту;</w:t>
      </w:r>
    </w:p>
    <w:p w:rsidR="00003DCF" w:rsidRPr="00E63C6A" w:rsidRDefault="00003DCF" w:rsidP="00003DCF">
      <w:pPr>
        <w:tabs>
          <w:tab w:val="left" w:pos="1680"/>
        </w:tabs>
        <w:ind w:firstLine="1134"/>
        <w:jc w:val="both"/>
        <w:rPr>
          <w:sz w:val="28"/>
          <w:szCs w:val="28"/>
        </w:rPr>
      </w:pPr>
      <w:r w:rsidRPr="00E63C6A">
        <w:rPr>
          <w:sz w:val="28"/>
          <w:szCs w:val="28"/>
        </w:rPr>
        <w:t>удосконалення механізму утримання мережі сучасних спортивних споруд;</w:t>
      </w:r>
    </w:p>
    <w:p w:rsidR="00003DCF" w:rsidRPr="00E63C6A" w:rsidRDefault="00003DCF" w:rsidP="00003DCF">
      <w:pPr>
        <w:tabs>
          <w:tab w:val="left" w:pos="1680"/>
        </w:tabs>
        <w:ind w:firstLine="1134"/>
        <w:jc w:val="both"/>
        <w:rPr>
          <w:sz w:val="28"/>
          <w:szCs w:val="28"/>
        </w:rPr>
      </w:pPr>
      <w:r w:rsidRPr="00E63C6A">
        <w:rPr>
          <w:sz w:val="28"/>
          <w:szCs w:val="28"/>
        </w:rPr>
        <w:t>створення стимулів для здорового способу життя й здорових умов праці шляхом розвитку інфраструктури для занять масовим спортом та активного відпочинку.</w:t>
      </w:r>
    </w:p>
    <w:p w:rsidR="00003DCF" w:rsidRDefault="0079065D" w:rsidP="0079065D">
      <w:pPr>
        <w:tabs>
          <w:tab w:val="left" w:pos="142"/>
        </w:tabs>
        <w:jc w:val="both"/>
        <w:rPr>
          <w:sz w:val="28"/>
          <w:szCs w:val="28"/>
        </w:rPr>
      </w:pPr>
      <w:r>
        <w:rPr>
          <w:sz w:val="28"/>
          <w:szCs w:val="28"/>
        </w:rPr>
        <w:tab/>
      </w:r>
      <w:r>
        <w:rPr>
          <w:sz w:val="28"/>
          <w:szCs w:val="28"/>
        </w:rPr>
        <w:tab/>
      </w:r>
      <w:r w:rsidR="00003DCF" w:rsidRPr="00E63C6A">
        <w:rPr>
          <w:sz w:val="28"/>
          <w:szCs w:val="28"/>
        </w:rPr>
        <w:t>Прогнозом бюджету громади на 2022-2024 роки передбачено обсяг видатків на утримання дитячо-юнацької спортивної школи з контингентом вихованців – 375 осіб (</w:t>
      </w:r>
      <w:r w:rsidR="007971D3">
        <w:rPr>
          <w:sz w:val="28"/>
          <w:szCs w:val="28"/>
        </w:rPr>
        <w:t>у</w:t>
      </w:r>
      <w:r w:rsidR="00003DCF" w:rsidRPr="00E63C6A">
        <w:rPr>
          <w:sz w:val="28"/>
          <w:szCs w:val="28"/>
        </w:rPr>
        <w:t xml:space="preserve"> тому числі вихованок-96) та штатною чисельністю 12,0 одиниць. На фінансову підтримку СК «Аматор» передбачені видатки на оплату праці з нарахуваннями 12 штатним одиницям, оплату комунальних послуг та енергоносіїв, інших видатків.</w:t>
      </w:r>
    </w:p>
    <w:p w:rsidR="00003DCF" w:rsidRPr="00E63C6A" w:rsidRDefault="00003DCF" w:rsidP="00003DCF">
      <w:pPr>
        <w:tabs>
          <w:tab w:val="left" w:pos="1680"/>
        </w:tabs>
        <w:ind w:firstLine="1134"/>
        <w:jc w:val="both"/>
        <w:rPr>
          <w:sz w:val="28"/>
          <w:szCs w:val="28"/>
        </w:rPr>
      </w:pPr>
    </w:p>
    <w:p w:rsidR="00003DCF" w:rsidRPr="00E63C6A" w:rsidRDefault="00003DCF" w:rsidP="00003DCF">
      <w:pPr>
        <w:tabs>
          <w:tab w:val="left" w:pos="1680"/>
        </w:tabs>
        <w:ind w:firstLine="1134"/>
        <w:jc w:val="center"/>
        <w:rPr>
          <w:b/>
          <w:sz w:val="28"/>
          <w:szCs w:val="28"/>
        </w:rPr>
      </w:pPr>
      <w:r w:rsidRPr="00E63C6A">
        <w:rPr>
          <w:b/>
          <w:sz w:val="28"/>
          <w:szCs w:val="28"/>
        </w:rPr>
        <w:t>Житлово-комунальне господарство</w:t>
      </w:r>
    </w:p>
    <w:p w:rsidR="00003DCF" w:rsidRPr="00E63C6A" w:rsidRDefault="00003DCF" w:rsidP="00003DCF">
      <w:pPr>
        <w:tabs>
          <w:tab w:val="left" w:pos="1680"/>
        </w:tabs>
        <w:ind w:firstLine="1134"/>
        <w:jc w:val="center"/>
        <w:rPr>
          <w:b/>
          <w:sz w:val="28"/>
          <w:szCs w:val="28"/>
        </w:rPr>
      </w:pPr>
    </w:p>
    <w:p w:rsidR="00003DCF" w:rsidRPr="00E63C6A" w:rsidRDefault="00003DCF" w:rsidP="0079065D">
      <w:pPr>
        <w:ind w:firstLine="708"/>
        <w:jc w:val="both"/>
        <w:rPr>
          <w:sz w:val="28"/>
          <w:szCs w:val="28"/>
        </w:rPr>
      </w:pPr>
      <w:r w:rsidRPr="00E63C6A">
        <w:rPr>
          <w:sz w:val="28"/>
          <w:szCs w:val="28"/>
        </w:rPr>
        <w:t>Реалізацію цілей державної політики, власних повноважень органів місцевого самоврядування в сфері утримання, благоустрою та розвитку житлово-комунального та дорожнього господарства на території громади здійснює відділ житлово-комунального господарства, благоустрою та комунальної власті селищної ради.</w:t>
      </w:r>
    </w:p>
    <w:p w:rsidR="00003DCF" w:rsidRPr="00E63C6A" w:rsidRDefault="0079065D" w:rsidP="0079065D">
      <w:pPr>
        <w:tabs>
          <w:tab w:val="left" w:pos="0"/>
        </w:tabs>
        <w:jc w:val="both"/>
        <w:rPr>
          <w:sz w:val="28"/>
          <w:szCs w:val="28"/>
        </w:rPr>
      </w:pPr>
      <w:r>
        <w:rPr>
          <w:sz w:val="28"/>
          <w:szCs w:val="28"/>
        </w:rPr>
        <w:tab/>
      </w:r>
      <w:r w:rsidR="00003DCF" w:rsidRPr="00E63C6A">
        <w:rPr>
          <w:sz w:val="28"/>
          <w:szCs w:val="28"/>
        </w:rPr>
        <w:t>Пріоритетними напрямками розвитку житлово-комунального господарства на середньострокову перспективу є задоволення потреб мешканців в усіх видах житлово-комунальних послуг, створення комфортних умов для проживання та надання їм якісних житлово-комунальних послуг, належне утримання об’єктів комунальної власності.</w:t>
      </w:r>
    </w:p>
    <w:p w:rsidR="00003DCF" w:rsidRPr="00E63C6A" w:rsidRDefault="0079065D" w:rsidP="0079065D">
      <w:pPr>
        <w:jc w:val="both"/>
        <w:rPr>
          <w:sz w:val="28"/>
          <w:szCs w:val="28"/>
        </w:rPr>
      </w:pPr>
      <w:r>
        <w:rPr>
          <w:sz w:val="28"/>
          <w:szCs w:val="28"/>
        </w:rPr>
        <w:tab/>
      </w:r>
      <w:r w:rsidR="00003DCF" w:rsidRPr="00E63C6A">
        <w:rPr>
          <w:sz w:val="28"/>
          <w:szCs w:val="28"/>
        </w:rPr>
        <w:t>У сфері дорожнього господарства у прогнозному періоді передбачається здійснити заходи із поліпшення транспортно-експлуатаційного стану існуючих автомобільних доріг, проведення робіт з ремонту доріг та вулиць населених пунктів, підвищення безпеки дорожнього руху</w:t>
      </w:r>
      <w:r w:rsidR="00003DCF">
        <w:rPr>
          <w:sz w:val="28"/>
          <w:szCs w:val="28"/>
        </w:rPr>
        <w:t>.</w:t>
      </w:r>
    </w:p>
    <w:p w:rsidR="00003DCF" w:rsidRPr="00E63C6A" w:rsidRDefault="0079065D" w:rsidP="0079065D">
      <w:pPr>
        <w:tabs>
          <w:tab w:val="left" w:pos="142"/>
        </w:tabs>
        <w:jc w:val="both"/>
        <w:rPr>
          <w:sz w:val="28"/>
          <w:szCs w:val="28"/>
        </w:rPr>
      </w:pPr>
      <w:r>
        <w:rPr>
          <w:sz w:val="28"/>
          <w:szCs w:val="28"/>
        </w:rPr>
        <w:tab/>
      </w:r>
      <w:r>
        <w:rPr>
          <w:sz w:val="28"/>
          <w:szCs w:val="28"/>
        </w:rPr>
        <w:tab/>
      </w:r>
      <w:r w:rsidR="00003DCF" w:rsidRPr="00E63C6A">
        <w:rPr>
          <w:sz w:val="28"/>
          <w:szCs w:val="28"/>
        </w:rPr>
        <w:t>Основними завданнями та напрямами, за якими буде продовжено роботу в галузі житлово-комунального господарства, є:</w:t>
      </w:r>
    </w:p>
    <w:p w:rsidR="00003DCF" w:rsidRPr="00E63C6A" w:rsidRDefault="00003DCF" w:rsidP="00003DCF">
      <w:pPr>
        <w:pStyle w:val="af2"/>
        <w:widowControl w:val="0"/>
        <w:numPr>
          <w:ilvl w:val="0"/>
          <w:numId w:val="28"/>
        </w:numPr>
        <w:suppressAutoHyphens/>
        <w:spacing w:after="160" w:line="240" w:lineRule="auto"/>
        <w:jc w:val="both"/>
        <w:rPr>
          <w:rFonts w:ascii="Times New Roman" w:hAnsi="Times New Roman"/>
          <w:sz w:val="28"/>
          <w:szCs w:val="28"/>
        </w:rPr>
      </w:pPr>
      <w:r w:rsidRPr="00E63C6A">
        <w:rPr>
          <w:rFonts w:ascii="Times New Roman" w:hAnsi="Times New Roman"/>
          <w:sz w:val="28"/>
          <w:szCs w:val="28"/>
        </w:rPr>
        <w:lastRenderedPageBreak/>
        <w:t>створення конкурентного середовища і формування ринку житлово-комунальних послуг, удосконалення тарифної політики;</w:t>
      </w:r>
    </w:p>
    <w:p w:rsidR="00003DCF" w:rsidRPr="00E63C6A" w:rsidRDefault="00003DCF" w:rsidP="00003DCF">
      <w:pPr>
        <w:pStyle w:val="af2"/>
        <w:widowControl w:val="0"/>
        <w:numPr>
          <w:ilvl w:val="0"/>
          <w:numId w:val="28"/>
        </w:numPr>
        <w:suppressAutoHyphens/>
        <w:spacing w:after="160" w:line="240" w:lineRule="auto"/>
        <w:jc w:val="both"/>
        <w:rPr>
          <w:rFonts w:ascii="Times New Roman" w:hAnsi="Times New Roman"/>
          <w:sz w:val="28"/>
          <w:szCs w:val="28"/>
        </w:rPr>
      </w:pPr>
      <w:r w:rsidRPr="00E63C6A">
        <w:rPr>
          <w:rFonts w:ascii="Times New Roman" w:hAnsi="Times New Roman"/>
          <w:sz w:val="28"/>
          <w:szCs w:val="28"/>
        </w:rPr>
        <w:t>забезпечення ефективної інвестиційної політики в галузі житлово-комунального господарства;</w:t>
      </w:r>
    </w:p>
    <w:p w:rsidR="00003DCF" w:rsidRPr="00E63C6A" w:rsidRDefault="00003DCF" w:rsidP="00003DCF">
      <w:pPr>
        <w:pStyle w:val="af2"/>
        <w:widowControl w:val="0"/>
        <w:numPr>
          <w:ilvl w:val="0"/>
          <w:numId w:val="28"/>
        </w:numPr>
        <w:suppressAutoHyphens/>
        <w:spacing w:after="160" w:line="240" w:lineRule="auto"/>
        <w:jc w:val="both"/>
        <w:rPr>
          <w:rFonts w:ascii="Times New Roman" w:hAnsi="Times New Roman"/>
          <w:sz w:val="28"/>
          <w:szCs w:val="28"/>
        </w:rPr>
      </w:pPr>
      <w:r w:rsidRPr="00E63C6A">
        <w:rPr>
          <w:rFonts w:ascii="Times New Roman" w:hAnsi="Times New Roman"/>
          <w:sz w:val="28"/>
          <w:szCs w:val="28"/>
        </w:rPr>
        <w:t>запровадження стимулів до економічного і раціонального господарювання та використання ресурсів;</w:t>
      </w:r>
    </w:p>
    <w:p w:rsidR="00003DCF" w:rsidRPr="00E63C6A" w:rsidRDefault="00003DCF" w:rsidP="00003DCF">
      <w:pPr>
        <w:pStyle w:val="af2"/>
        <w:widowControl w:val="0"/>
        <w:numPr>
          <w:ilvl w:val="0"/>
          <w:numId w:val="28"/>
        </w:numPr>
        <w:suppressAutoHyphens/>
        <w:spacing w:after="160" w:line="240" w:lineRule="auto"/>
        <w:jc w:val="both"/>
        <w:rPr>
          <w:rFonts w:ascii="Times New Roman" w:hAnsi="Times New Roman"/>
          <w:sz w:val="28"/>
          <w:szCs w:val="28"/>
        </w:rPr>
      </w:pPr>
      <w:r w:rsidRPr="00E63C6A">
        <w:rPr>
          <w:rFonts w:ascii="Times New Roman" w:hAnsi="Times New Roman"/>
          <w:sz w:val="28"/>
          <w:szCs w:val="28"/>
        </w:rPr>
        <w:t>прозорість у прийнятті рішень щодо реформування житлово-комунального господарства, розвитку комунальних послуг та встановлення тарифів на них, залучення громадськості до проведення цих заходів;</w:t>
      </w:r>
    </w:p>
    <w:p w:rsidR="00003DCF" w:rsidRPr="00E63C6A" w:rsidRDefault="00003DCF" w:rsidP="00003DCF">
      <w:pPr>
        <w:pStyle w:val="af2"/>
        <w:widowControl w:val="0"/>
        <w:numPr>
          <w:ilvl w:val="0"/>
          <w:numId w:val="28"/>
        </w:numPr>
        <w:suppressAutoHyphens/>
        <w:spacing w:after="160" w:line="240" w:lineRule="auto"/>
        <w:jc w:val="both"/>
        <w:rPr>
          <w:rFonts w:ascii="Times New Roman" w:hAnsi="Times New Roman"/>
          <w:sz w:val="28"/>
          <w:szCs w:val="28"/>
        </w:rPr>
      </w:pPr>
      <w:r w:rsidRPr="00E63C6A">
        <w:rPr>
          <w:rFonts w:ascii="Times New Roman" w:hAnsi="Times New Roman"/>
          <w:sz w:val="28"/>
          <w:szCs w:val="28"/>
        </w:rPr>
        <w:t>доступність житлово-комунальних послуг для громадян з низьким рівнем доходів, адресний соціальний захист населення в оплаті послуг.</w:t>
      </w:r>
    </w:p>
    <w:p w:rsidR="00003DCF" w:rsidRDefault="00003DCF" w:rsidP="0079065D">
      <w:pPr>
        <w:pStyle w:val="af2"/>
        <w:widowControl w:val="0"/>
        <w:suppressAutoHyphens/>
        <w:spacing w:after="160" w:line="240" w:lineRule="auto"/>
        <w:ind w:left="0" w:firstLine="708"/>
        <w:jc w:val="both"/>
        <w:rPr>
          <w:rFonts w:ascii="Times New Roman" w:hAnsi="Times New Roman"/>
          <w:sz w:val="28"/>
          <w:szCs w:val="28"/>
        </w:rPr>
      </w:pPr>
      <w:r w:rsidRPr="00E63C6A">
        <w:rPr>
          <w:rFonts w:ascii="Times New Roman" w:hAnsi="Times New Roman"/>
          <w:sz w:val="28"/>
          <w:szCs w:val="28"/>
        </w:rPr>
        <w:t xml:space="preserve">Прогнозом бюджету громади враховані видатки на оплату праці з нарахуваннями працівників з благоустрою населених пунктів громади, на вуличне освітлення, оплату послуг з благоустрою. </w:t>
      </w:r>
    </w:p>
    <w:p w:rsidR="00003DCF" w:rsidRPr="00E63C6A" w:rsidRDefault="00003DCF" w:rsidP="00003DCF">
      <w:pPr>
        <w:pStyle w:val="af2"/>
        <w:widowControl w:val="0"/>
        <w:suppressAutoHyphens/>
        <w:spacing w:after="160" w:line="240" w:lineRule="auto"/>
        <w:ind w:left="0" w:firstLine="1134"/>
        <w:jc w:val="both"/>
        <w:rPr>
          <w:rFonts w:ascii="Times New Roman" w:hAnsi="Times New Roman"/>
          <w:sz w:val="28"/>
          <w:szCs w:val="28"/>
        </w:rPr>
      </w:pPr>
    </w:p>
    <w:p w:rsidR="00003DCF" w:rsidRPr="00E63C6A" w:rsidRDefault="00003DCF" w:rsidP="00003DCF">
      <w:pPr>
        <w:pStyle w:val="af2"/>
        <w:widowControl w:val="0"/>
        <w:suppressAutoHyphens/>
        <w:spacing w:after="160" w:line="240" w:lineRule="auto"/>
        <w:ind w:left="0" w:firstLine="1134"/>
        <w:jc w:val="center"/>
        <w:rPr>
          <w:rFonts w:ascii="Times New Roman" w:hAnsi="Times New Roman"/>
          <w:b/>
          <w:sz w:val="28"/>
          <w:szCs w:val="28"/>
        </w:rPr>
      </w:pPr>
      <w:r w:rsidRPr="00E63C6A">
        <w:rPr>
          <w:rFonts w:ascii="Times New Roman" w:hAnsi="Times New Roman"/>
          <w:b/>
          <w:sz w:val="28"/>
          <w:szCs w:val="28"/>
        </w:rPr>
        <w:t>Інша діяльність</w:t>
      </w:r>
    </w:p>
    <w:p w:rsidR="00003DCF" w:rsidRPr="00E63C6A" w:rsidRDefault="00003DCF" w:rsidP="00003DCF">
      <w:pPr>
        <w:pStyle w:val="af2"/>
        <w:widowControl w:val="0"/>
        <w:suppressAutoHyphens/>
        <w:spacing w:after="160" w:line="240" w:lineRule="auto"/>
        <w:ind w:left="0" w:firstLine="1134"/>
        <w:jc w:val="center"/>
        <w:rPr>
          <w:rFonts w:ascii="Times New Roman" w:hAnsi="Times New Roman"/>
          <w:b/>
          <w:sz w:val="28"/>
          <w:szCs w:val="28"/>
        </w:rPr>
      </w:pPr>
    </w:p>
    <w:p w:rsidR="00003DCF" w:rsidRPr="00E63C6A" w:rsidRDefault="00003DCF" w:rsidP="0079065D">
      <w:pPr>
        <w:pStyle w:val="af2"/>
        <w:widowControl w:val="0"/>
        <w:suppressAutoHyphens/>
        <w:spacing w:after="160" w:line="240" w:lineRule="auto"/>
        <w:ind w:left="0" w:firstLine="708"/>
        <w:jc w:val="both"/>
        <w:rPr>
          <w:rFonts w:ascii="Times New Roman" w:hAnsi="Times New Roman"/>
          <w:sz w:val="28"/>
          <w:szCs w:val="28"/>
        </w:rPr>
      </w:pPr>
      <w:r w:rsidRPr="00E63C6A">
        <w:rPr>
          <w:rFonts w:ascii="Times New Roman" w:hAnsi="Times New Roman"/>
          <w:sz w:val="28"/>
          <w:szCs w:val="28"/>
        </w:rPr>
        <w:t>Показниками прогнозу бюджету на 2022-2024 роки враховані видатки на заходи селищних програм із</w:t>
      </w:r>
      <w:r w:rsidR="007971D3">
        <w:rPr>
          <w:rFonts w:ascii="Times New Roman" w:hAnsi="Times New Roman"/>
          <w:sz w:val="28"/>
          <w:szCs w:val="28"/>
        </w:rPr>
        <w:t xml:space="preserve"> запобігання та</w:t>
      </w:r>
      <w:r w:rsidRPr="00E63C6A">
        <w:rPr>
          <w:rFonts w:ascii="Times New Roman" w:hAnsi="Times New Roman"/>
          <w:sz w:val="28"/>
          <w:szCs w:val="28"/>
        </w:rPr>
        <w:t xml:space="preserve"> ліквідацію надзвичайних ситуацій та наслідків стихійного лиха, заходи з мобілізаційної підготовки, охорони громадського порядку, роботи з територіальної оборони та забезпечення діяльності місцевої пожежної охорони.</w:t>
      </w:r>
    </w:p>
    <w:p w:rsidR="00003DCF" w:rsidRPr="00E63C6A" w:rsidRDefault="00003DCF" w:rsidP="0079065D">
      <w:pPr>
        <w:pStyle w:val="af2"/>
        <w:widowControl w:val="0"/>
        <w:suppressAutoHyphens/>
        <w:spacing w:after="160" w:line="240" w:lineRule="auto"/>
        <w:ind w:left="0" w:firstLine="708"/>
        <w:jc w:val="both"/>
        <w:rPr>
          <w:rFonts w:ascii="Times New Roman" w:hAnsi="Times New Roman"/>
          <w:sz w:val="28"/>
          <w:szCs w:val="28"/>
        </w:rPr>
      </w:pPr>
      <w:r w:rsidRPr="00E63C6A">
        <w:rPr>
          <w:rFonts w:ascii="Times New Roman" w:hAnsi="Times New Roman"/>
          <w:sz w:val="28"/>
          <w:szCs w:val="28"/>
        </w:rPr>
        <w:t>Основними завданнями та пріоритетними напрямами державної політики, що реалізується головними розпорядниками коштів бюджету громади є:</w:t>
      </w:r>
    </w:p>
    <w:p w:rsidR="00003DCF" w:rsidRPr="00E63C6A" w:rsidRDefault="00003DCF" w:rsidP="00003DCF">
      <w:pPr>
        <w:pStyle w:val="af2"/>
        <w:widowControl w:val="0"/>
        <w:suppressAutoHyphens/>
        <w:spacing w:after="160" w:line="240" w:lineRule="auto"/>
        <w:ind w:left="0" w:firstLine="1134"/>
        <w:jc w:val="both"/>
        <w:rPr>
          <w:rFonts w:ascii="Times New Roman" w:hAnsi="Times New Roman"/>
          <w:sz w:val="28"/>
          <w:szCs w:val="28"/>
        </w:rPr>
      </w:pPr>
      <w:r w:rsidRPr="00E63C6A">
        <w:rPr>
          <w:rFonts w:ascii="Times New Roman" w:hAnsi="Times New Roman"/>
          <w:sz w:val="28"/>
          <w:szCs w:val="28"/>
        </w:rPr>
        <w:t>- підвищення обороноздатності громади;</w:t>
      </w:r>
    </w:p>
    <w:p w:rsidR="00003DCF" w:rsidRPr="00E63C6A" w:rsidRDefault="00003DCF" w:rsidP="00003DCF">
      <w:pPr>
        <w:pStyle w:val="af2"/>
        <w:widowControl w:val="0"/>
        <w:suppressAutoHyphens/>
        <w:spacing w:after="160" w:line="240" w:lineRule="auto"/>
        <w:ind w:left="0" w:firstLine="1134"/>
        <w:jc w:val="both"/>
        <w:rPr>
          <w:rFonts w:ascii="Times New Roman" w:hAnsi="Times New Roman"/>
          <w:sz w:val="28"/>
          <w:szCs w:val="28"/>
        </w:rPr>
      </w:pPr>
      <w:r w:rsidRPr="00E63C6A">
        <w:rPr>
          <w:rFonts w:ascii="Times New Roman" w:hAnsi="Times New Roman"/>
          <w:sz w:val="28"/>
          <w:szCs w:val="28"/>
        </w:rPr>
        <w:t>- залучення громадян до проходження служби за контрактом;</w:t>
      </w:r>
    </w:p>
    <w:p w:rsidR="00003DCF" w:rsidRPr="00E63C6A" w:rsidRDefault="00003DCF" w:rsidP="00003DCF">
      <w:pPr>
        <w:pStyle w:val="af2"/>
        <w:widowControl w:val="0"/>
        <w:suppressAutoHyphens/>
        <w:spacing w:after="160" w:line="240" w:lineRule="auto"/>
        <w:ind w:left="0" w:firstLine="1134"/>
        <w:jc w:val="both"/>
        <w:rPr>
          <w:rFonts w:ascii="Times New Roman" w:hAnsi="Times New Roman"/>
          <w:sz w:val="28"/>
          <w:szCs w:val="28"/>
        </w:rPr>
      </w:pPr>
      <w:r w:rsidRPr="00E63C6A">
        <w:rPr>
          <w:rFonts w:ascii="Times New Roman" w:hAnsi="Times New Roman"/>
          <w:sz w:val="28"/>
          <w:szCs w:val="28"/>
        </w:rPr>
        <w:t>- створення сприятливих умов для забезпечення інформування населення щодо недопущення порушень громадського порядку, профілактики злочинності;</w:t>
      </w:r>
    </w:p>
    <w:p w:rsidR="00003DCF" w:rsidRPr="00E63C6A" w:rsidRDefault="00003DCF" w:rsidP="00003DCF">
      <w:pPr>
        <w:pStyle w:val="af2"/>
        <w:widowControl w:val="0"/>
        <w:suppressAutoHyphens/>
        <w:spacing w:after="160" w:line="240" w:lineRule="auto"/>
        <w:ind w:left="0" w:firstLine="1134"/>
        <w:jc w:val="both"/>
        <w:rPr>
          <w:rFonts w:ascii="Times New Roman" w:hAnsi="Times New Roman"/>
          <w:sz w:val="28"/>
          <w:szCs w:val="28"/>
        </w:rPr>
      </w:pPr>
      <w:r w:rsidRPr="00E63C6A">
        <w:rPr>
          <w:rFonts w:ascii="Times New Roman" w:hAnsi="Times New Roman"/>
          <w:sz w:val="28"/>
          <w:szCs w:val="28"/>
        </w:rPr>
        <w:t>- підвищення рівня безпеки населення і захищення територій від наслідків надзвичайних ситуацій техногенного та природного характеру;</w:t>
      </w:r>
    </w:p>
    <w:p w:rsidR="00003DCF" w:rsidRPr="00E63C6A" w:rsidRDefault="00003DCF" w:rsidP="00003DCF">
      <w:pPr>
        <w:pStyle w:val="af2"/>
        <w:widowControl w:val="0"/>
        <w:suppressAutoHyphens/>
        <w:spacing w:after="160" w:line="240" w:lineRule="auto"/>
        <w:ind w:left="0" w:firstLine="1134"/>
        <w:jc w:val="both"/>
        <w:rPr>
          <w:rFonts w:ascii="Times New Roman" w:hAnsi="Times New Roman"/>
          <w:sz w:val="28"/>
          <w:szCs w:val="28"/>
        </w:rPr>
      </w:pPr>
      <w:r w:rsidRPr="00E63C6A">
        <w:rPr>
          <w:rFonts w:ascii="Times New Roman" w:hAnsi="Times New Roman"/>
          <w:sz w:val="28"/>
          <w:szCs w:val="28"/>
        </w:rPr>
        <w:t>- забезпечення виконання пожежною частиною заходів і запобігання та реагування при ліквідації надзвичайних ситуацій та подій, стихійних лих, нещасних випадків.</w:t>
      </w:r>
    </w:p>
    <w:p w:rsidR="00003DCF" w:rsidRDefault="00003DCF" w:rsidP="00003DCF">
      <w:pPr>
        <w:pStyle w:val="af2"/>
        <w:widowControl w:val="0"/>
        <w:suppressAutoHyphens/>
        <w:spacing w:after="160" w:line="240" w:lineRule="auto"/>
        <w:ind w:left="0" w:firstLine="1134"/>
        <w:jc w:val="both"/>
        <w:rPr>
          <w:rFonts w:ascii="Times New Roman" w:hAnsi="Times New Roman"/>
          <w:sz w:val="28"/>
          <w:szCs w:val="28"/>
        </w:rPr>
      </w:pPr>
    </w:p>
    <w:p w:rsidR="00003DCF" w:rsidRPr="00E63C6A" w:rsidRDefault="00003DCF" w:rsidP="00003DCF">
      <w:pPr>
        <w:pStyle w:val="af2"/>
        <w:widowControl w:val="0"/>
        <w:suppressAutoHyphens/>
        <w:spacing w:after="160" w:line="240" w:lineRule="auto"/>
        <w:ind w:left="0" w:firstLine="1134"/>
        <w:jc w:val="center"/>
        <w:rPr>
          <w:rFonts w:ascii="Times New Roman" w:hAnsi="Times New Roman"/>
          <w:b/>
          <w:sz w:val="28"/>
          <w:szCs w:val="28"/>
        </w:rPr>
      </w:pPr>
      <w:r w:rsidRPr="00E63C6A">
        <w:rPr>
          <w:rFonts w:ascii="Times New Roman" w:hAnsi="Times New Roman"/>
          <w:b/>
          <w:sz w:val="28"/>
          <w:szCs w:val="28"/>
        </w:rPr>
        <w:t>Кредитування бюджету</w:t>
      </w:r>
    </w:p>
    <w:p w:rsidR="00003DCF" w:rsidRPr="00E63C6A" w:rsidRDefault="00003DCF" w:rsidP="00003DCF">
      <w:pPr>
        <w:pStyle w:val="af2"/>
        <w:widowControl w:val="0"/>
        <w:suppressAutoHyphens/>
        <w:spacing w:after="160" w:line="240" w:lineRule="auto"/>
        <w:ind w:left="0" w:firstLine="1134"/>
        <w:jc w:val="both"/>
        <w:rPr>
          <w:rFonts w:ascii="Times New Roman" w:hAnsi="Times New Roman"/>
          <w:sz w:val="28"/>
          <w:szCs w:val="28"/>
        </w:rPr>
      </w:pPr>
    </w:p>
    <w:p w:rsidR="00003DCF" w:rsidRPr="00E63C6A" w:rsidRDefault="00003DCF" w:rsidP="0079065D">
      <w:pPr>
        <w:pStyle w:val="af2"/>
        <w:widowControl w:val="0"/>
        <w:suppressAutoHyphens/>
        <w:spacing w:after="160" w:line="240" w:lineRule="auto"/>
        <w:ind w:left="0" w:firstLine="708"/>
        <w:jc w:val="both"/>
        <w:rPr>
          <w:rFonts w:ascii="Times New Roman" w:hAnsi="Times New Roman"/>
          <w:sz w:val="28"/>
          <w:szCs w:val="28"/>
        </w:rPr>
      </w:pPr>
      <w:r w:rsidRPr="00E63C6A">
        <w:rPr>
          <w:rFonts w:ascii="Times New Roman" w:hAnsi="Times New Roman"/>
          <w:sz w:val="28"/>
          <w:szCs w:val="28"/>
        </w:rPr>
        <w:t>На реалізацію заходів селищної програми індивідуального житло</w:t>
      </w:r>
      <w:r>
        <w:rPr>
          <w:rFonts w:ascii="Times New Roman" w:hAnsi="Times New Roman"/>
          <w:sz w:val="28"/>
          <w:szCs w:val="28"/>
        </w:rPr>
        <w:t>вого будівництва «Власний дім» П</w:t>
      </w:r>
      <w:r w:rsidRPr="00E63C6A">
        <w:rPr>
          <w:rFonts w:ascii="Times New Roman" w:hAnsi="Times New Roman"/>
          <w:sz w:val="28"/>
          <w:szCs w:val="28"/>
        </w:rPr>
        <w:t>рогнозом бюджету громади на 2022-2024 роки враховані обсяги коштів від повернення наданих раніше кредитів та спрямування одержаних коштів на надання кредитів сільським забудовникам.</w:t>
      </w:r>
    </w:p>
    <w:p w:rsidR="00003DCF" w:rsidRPr="00D679EC" w:rsidRDefault="00003DCF" w:rsidP="0079065D">
      <w:pPr>
        <w:pStyle w:val="af2"/>
        <w:widowControl w:val="0"/>
        <w:suppressAutoHyphens/>
        <w:spacing w:after="160" w:line="240" w:lineRule="auto"/>
        <w:ind w:left="0" w:firstLine="708"/>
        <w:jc w:val="both"/>
        <w:rPr>
          <w:rStyle w:val="21"/>
          <w:rFonts w:ascii="Times New Roman" w:hAnsi="Times New Roman"/>
          <w:color w:val="000000"/>
          <w:lang w:eastAsia="uk-UA"/>
        </w:rPr>
      </w:pPr>
      <w:r w:rsidRPr="00D679EC">
        <w:rPr>
          <w:rStyle w:val="21"/>
          <w:rFonts w:ascii="Times New Roman" w:hAnsi="Times New Roman"/>
          <w:color w:val="000000"/>
          <w:lang w:eastAsia="uk-UA"/>
        </w:rPr>
        <w:t xml:space="preserve">Граничні показники видатків бюджету громади за Типовою програмною </w:t>
      </w:r>
      <w:r w:rsidRPr="00D679EC">
        <w:rPr>
          <w:rStyle w:val="21"/>
          <w:rFonts w:ascii="Times New Roman" w:hAnsi="Times New Roman"/>
          <w:color w:val="000000"/>
          <w:lang w:eastAsia="uk-UA"/>
        </w:rPr>
        <w:lastRenderedPageBreak/>
        <w:t>класифікацією видатків та кредитування бюджету наведено в додатку 8 до цього Прогнозу.</w:t>
      </w:r>
    </w:p>
    <w:p w:rsidR="00003DCF" w:rsidRPr="00E63C6A" w:rsidRDefault="00003DCF" w:rsidP="00003DCF">
      <w:pPr>
        <w:pStyle w:val="af2"/>
        <w:widowControl w:val="0"/>
        <w:suppressAutoHyphens/>
        <w:spacing w:after="160" w:line="240" w:lineRule="auto"/>
        <w:ind w:left="0" w:firstLine="1134"/>
        <w:jc w:val="both"/>
        <w:rPr>
          <w:rStyle w:val="21"/>
          <w:color w:val="000000"/>
          <w:lang w:eastAsia="uk-UA"/>
        </w:rPr>
      </w:pPr>
    </w:p>
    <w:p w:rsidR="00003DCF" w:rsidRDefault="00003DCF" w:rsidP="00003DCF">
      <w:pPr>
        <w:pStyle w:val="af2"/>
        <w:widowControl w:val="0"/>
        <w:suppressAutoHyphens/>
        <w:spacing w:after="160" w:line="240" w:lineRule="auto"/>
        <w:ind w:left="0" w:firstLine="1134"/>
        <w:jc w:val="center"/>
        <w:rPr>
          <w:rFonts w:ascii="Times New Roman" w:hAnsi="Times New Roman"/>
          <w:b/>
          <w:sz w:val="28"/>
          <w:szCs w:val="28"/>
        </w:rPr>
      </w:pPr>
      <w:r w:rsidRPr="00E63C6A">
        <w:rPr>
          <w:rFonts w:ascii="Times New Roman" w:hAnsi="Times New Roman"/>
          <w:b/>
          <w:sz w:val="28"/>
          <w:szCs w:val="28"/>
          <w:lang w:val="en-US"/>
        </w:rPr>
        <w:t>VII</w:t>
      </w:r>
      <w:r>
        <w:rPr>
          <w:rFonts w:ascii="Times New Roman" w:hAnsi="Times New Roman"/>
          <w:b/>
          <w:sz w:val="28"/>
          <w:szCs w:val="28"/>
        </w:rPr>
        <w:t>.</w:t>
      </w:r>
      <w:r w:rsidRPr="00C407C1">
        <w:rPr>
          <w:rFonts w:ascii="Times New Roman" w:hAnsi="Times New Roman"/>
          <w:b/>
          <w:sz w:val="28"/>
          <w:szCs w:val="28"/>
          <w:lang w:val="ru-RU"/>
        </w:rPr>
        <w:t xml:space="preserve"> </w:t>
      </w:r>
      <w:r w:rsidRPr="00E63C6A">
        <w:rPr>
          <w:rFonts w:ascii="Times New Roman" w:hAnsi="Times New Roman"/>
          <w:b/>
          <w:sz w:val="28"/>
          <w:szCs w:val="28"/>
        </w:rPr>
        <w:t>Бюджет розвитку</w:t>
      </w:r>
    </w:p>
    <w:p w:rsidR="00003DCF" w:rsidRPr="00E63C6A" w:rsidRDefault="00003DCF" w:rsidP="00003DCF">
      <w:pPr>
        <w:pStyle w:val="af2"/>
        <w:widowControl w:val="0"/>
        <w:suppressAutoHyphens/>
        <w:spacing w:after="160" w:line="240" w:lineRule="auto"/>
        <w:ind w:left="0" w:firstLine="1134"/>
        <w:jc w:val="center"/>
        <w:rPr>
          <w:rFonts w:ascii="Times New Roman" w:hAnsi="Times New Roman"/>
          <w:b/>
          <w:sz w:val="28"/>
          <w:szCs w:val="28"/>
        </w:rPr>
      </w:pPr>
    </w:p>
    <w:p w:rsidR="00003DCF" w:rsidRPr="00E63C6A" w:rsidRDefault="0079065D" w:rsidP="0079065D">
      <w:pPr>
        <w:tabs>
          <w:tab w:val="left" w:pos="0"/>
        </w:tabs>
        <w:jc w:val="both"/>
        <w:rPr>
          <w:sz w:val="28"/>
          <w:szCs w:val="28"/>
        </w:rPr>
      </w:pPr>
      <w:r>
        <w:rPr>
          <w:sz w:val="28"/>
          <w:szCs w:val="28"/>
        </w:rPr>
        <w:tab/>
      </w:r>
      <w:r w:rsidR="00003DCF" w:rsidRPr="00E63C6A">
        <w:rPr>
          <w:sz w:val="28"/>
          <w:szCs w:val="28"/>
        </w:rPr>
        <w:t>Доходи до спеціального фонду бюдж</w:t>
      </w:r>
      <w:r w:rsidR="00D679EC">
        <w:rPr>
          <w:sz w:val="28"/>
          <w:szCs w:val="28"/>
        </w:rPr>
        <w:t xml:space="preserve">ету розвитку на 2022-2024 роки </w:t>
      </w:r>
      <w:r w:rsidR="00003DCF" w:rsidRPr="00E63C6A">
        <w:rPr>
          <w:sz w:val="28"/>
          <w:szCs w:val="28"/>
        </w:rPr>
        <w:t>прогнозуються від отримання коштів від продажу землі.</w:t>
      </w:r>
    </w:p>
    <w:p w:rsidR="00003DCF" w:rsidRPr="00E63C6A" w:rsidRDefault="00003DCF" w:rsidP="0079065D">
      <w:pPr>
        <w:ind w:firstLine="708"/>
        <w:jc w:val="both"/>
        <w:rPr>
          <w:sz w:val="28"/>
          <w:szCs w:val="28"/>
        </w:rPr>
      </w:pPr>
      <w:r w:rsidRPr="00E63C6A">
        <w:rPr>
          <w:sz w:val="28"/>
          <w:szCs w:val="28"/>
        </w:rPr>
        <w:t>Витрати бюджету розвитку в середньостроковому періоді здійснює головний розпорядник бюджетних коштів – управління гуманітарної політики селищної ради:</w:t>
      </w:r>
    </w:p>
    <w:p w:rsidR="00003DCF" w:rsidRPr="00E63C6A" w:rsidRDefault="00003DCF" w:rsidP="00003DCF">
      <w:pPr>
        <w:tabs>
          <w:tab w:val="left" w:pos="1680"/>
        </w:tabs>
        <w:ind w:firstLine="1134"/>
        <w:jc w:val="both"/>
        <w:rPr>
          <w:sz w:val="28"/>
          <w:szCs w:val="28"/>
        </w:rPr>
      </w:pPr>
      <w:r w:rsidRPr="00E63C6A">
        <w:rPr>
          <w:sz w:val="28"/>
          <w:szCs w:val="28"/>
        </w:rPr>
        <w:t>- у 2022 році в сумі 254,6 тис</w:t>
      </w:r>
      <w:r w:rsidR="00D679EC">
        <w:rPr>
          <w:sz w:val="28"/>
          <w:szCs w:val="28"/>
        </w:rPr>
        <w:t>.</w:t>
      </w:r>
      <w:r w:rsidRPr="00E63C6A">
        <w:rPr>
          <w:sz w:val="28"/>
          <w:szCs w:val="28"/>
        </w:rPr>
        <w:t xml:space="preserve"> грн на проведення капітального ремонту харчоблоку Громівського ЗЗСО;</w:t>
      </w:r>
    </w:p>
    <w:p w:rsidR="00003DCF" w:rsidRPr="00E63C6A" w:rsidRDefault="00003DCF" w:rsidP="00003DCF">
      <w:pPr>
        <w:tabs>
          <w:tab w:val="left" w:pos="1680"/>
        </w:tabs>
        <w:ind w:firstLine="1134"/>
        <w:jc w:val="both"/>
        <w:rPr>
          <w:sz w:val="28"/>
          <w:szCs w:val="28"/>
        </w:rPr>
      </w:pPr>
      <w:r w:rsidRPr="00E63C6A">
        <w:rPr>
          <w:sz w:val="28"/>
          <w:szCs w:val="28"/>
        </w:rPr>
        <w:t>- у 2023 році – 555,1 тис</w:t>
      </w:r>
      <w:r w:rsidR="00D679EC">
        <w:rPr>
          <w:sz w:val="28"/>
          <w:szCs w:val="28"/>
        </w:rPr>
        <w:t>.</w:t>
      </w:r>
      <w:r w:rsidRPr="00E63C6A">
        <w:rPr>
          <w:sz w:val="28"/>
          <w:szCs w:val="28"/>
        </w:rPr>
        <w:t xml:space="preserve"> грн на капітальний ремонт харчоблоку Сиваського ЗЗСО №</w:t>
      </w:r>
      <w:r w:rsidR="00D679EC">
        <w:rPr>
          <w:sz w:val="28"/>
          <w:szCs w:val="28"/>
        </w:rPr>
        <w:t xml:space="preserve"> </w:t>
      </w:r>
      <w:r w:rsidRPr="00E63C6A">
        <w:rPr>
          <w:sz w:val="28"/>
          <w:szCs w:val="28"/>
        </w:rPr>
        <w:t>1;</w:t>
      </w:r>
    </w:p>
    <w:p w:rsidR="00003DCF" w:rsidRPr="00E63C6A" w:rsidRDefault="00003DCF" w:rsidP="00003DCF">
      <w:pPr>
        <w:tabs>
          <w:tab w:val="left" w:pos="1680"/>
        </w:tabs>
        <w:ind w:firstLine="1134"/>
        <w:jc w:val="both"/>
        <w:rPr>
          <w:sz w:val="28"/>
          <w:szCs w:val="28"/>
        </w:rPr>
      </w:pPr>
      <w:r w:rsidRPr="00E63C6A">
        <w:rPr>
          <w:sz w:val="28"/>
          <w:szCs w:val="28"/>
        </w:rPr>
        <w:t>- у 2024 році – 549,8 грн на капітальний ремонт корпусу №</w:t>
      </w:r>
      <w:r w:rsidR="00D679EC">
        <w:rPr>
          <w:sz w:val="28"/>
          <w:szCs w:val="28"/>
        </w:rPr>
        <w:t xml:space="preserve"> </w:t>
      </w:r>
      <w:r w:rsidRPr="00E63C6A">
        <w:rPr>
          <w:sz w:val="28"/>
          <w:szCs w:val="28"/>
        </w:rPr>
        <w:t>2 Новотроїцького ЗЗСО.</w:t>
      </w:r>
    </w:p>
    <w:p w:rsidR="00003DCF" w:rsidRPr="00E63C6A" w:rsidRDefault="00130E0E" w:rsidP="00130E0E">
      <w:pPr>
        <w:tabs>
          <w:tab w:val="left" w:pos="0"/>
        </w:tabs>
        <w:jc w:val="both"/>
        <w:rPr>
          <w:sz w:val="28"/>
          <w:szCs w:val="28"/>
        </w:rPr>
      </w:pPr>
      <w:r>
        <w:rPr>
          <w:sz w:val="28"/>
          <w:szCs w:val="28"/>
        </w:rPr>
        <w:tab/>
      </w:r>
      <w:r w:rsidR="00003DCF" w:rsidRPr="00E63C6A">
        <w:rPr>
          <w:sz w:val="28"/>
          <w:szCs w:val="28"/>
        </w:rPr>
        <w:t>Показники бюджету розвитку за основними видами надходжень та орієнтовними обсягами витрат, визначених у межах загальних граничних показників видатків бюджету громади наведені у додатку 9 до цього прогнозу.</w:t>
      </w:r>
    </w:p>
    <w:p w:rsidR="00003DCF" w:rsidRPr="00003DCF" w:rsidRDefault="00003DCF" w:rsidP="00003DCF">
      <w:pPr>
        <w:tabs>
          <w:tab w:val="left" w:pos="1680"/>
        </w:tabs>
        <w:ind w:firstLine="1134"/>
        <w:jc w:val="center"/>
        <w:rPr>
          <w:b/>
          <w:sz w:val="28"/>
          <w:szCs w:val="28"/>
          <w:lang w:val="ru-RU"/>
        </w:rPr>
      </w:pPr>
    </w:p>
    <w:p w:rsidR="00003DCF" w:rsidRPr="00E63C6A" w:rsidRDefault="00003DCF" w:rsidP="00003DCF">
      <w:pPr>
        <w:tabs>
          <w:tab w:val="left" w:pos="1680"/>
        </w:tabs>
        <w:ind w:firstLine="1134"/>
        <w:jc w:val="center"/>
        <w:rPr>
          <w:b/>
          <w:sz w:val="28"/>
          <w:szCs w:val="28"/>
        </w:rPr>
      </w:pPr>
      <w:r w:rsidRPr="00E63C6A">
        <w:rPr>
          <w:b/>
          <w:sz w:val="28"/>
          <w:szCs w:val="28"/>
          <w:lang w:val="en-US"/>
        </w:rPr>
        <w:t>VIII</w:t>
      </w:r>
      <w:r>
        <w:rPr>
          <w:b/>
          <w:sz w:val="28"/>
          <w:szCs w:val="28"/>
        </w:rPr>
        <w:t>.</w:t>
      </w:r>
      <w:r w:rsidRPr="00E63C6A">
        <w:rPr>
          <w:b/>
          <w:sz w:val="28"/>
          <w:szCs w:val="28"/>
        </w:rPr>
        <w:t xml:space="preserve"> Взаємовідносини бюджету з іншими бюджетами</w:t>
      </w:r>
    </w:p>
    <w:p w:rsidR="00003DCF" w:rsidRPr="00E63C6A" w:rsidRDefault="00003DCF" w:rsidP="00003DCF">
      <w:pPr>
        <w:tabs>
          <w:tab w:val="left" w:pos="1680"/>
        </w:tabs>
        <w:ind w:firstLine="1134"/>
        <w:jc w:val="both"/>
        <w:rPr>
          <w:sz w:val="28"/>
          <w:szCs w:val="28"/>
        </w:rPr>
      </w:pPr>
    </w:p>
    <w:p w:rsidR="00003DCF" w:rsidRPr="00E63C6A" w:rsidRDefault="00130E0E" w:rsidP="00130E0E">
      <w:pPr>
        <w:tabs>
          <w:tab w:val="left" w:pos="0"/>
        </w:tabs>
        <w:jc w:val="both"/>
        <w:rPr>
          <w:sz w:val="28"/>
          <w:szCs w:val="28"/>
        </w:rPr>
      </w:pPr>
      <w:r>
        <w:rPr>
          <w:sz w:val="28"/>
          <w:szCs w:val="28"/>
        </w:rPr>
        <w:tab/>
      </w:r>
      <w:r w:rsidR="00003DCF" w:rsidRPr="00E63C6A">
        <w:rPr>
          <w:sz w:val="28"/>
          <w:szCs w:val="28"/>
        </w:rPr>
        <w:t>Обсяги міжбюджетних трансфертів з інших бюджетів для бюджету Новотроїцької селищної територіальної громади на 2022-2024 роки (освітня субвенція та базова дотація) передбачаються на підставі Бюджетної декларації, прийнятої Верховною Радою України 15 липня 2021 року та складають:</w:t>
      </w:r>
    </w:p>
    <w:p w:rsidR="00003DCF" w:rsidRPr="00E63C6A" w:rsidRDefault="00003DCF" w:rsidP="00003DCF">
      <w:pPr>
        <w:tabs>
          <w:tab w:val="left" w:pos="1680"/>
        </w:tabs>
        <w:ind w:firstLine="1134"/>
        <w:jc w:val="both"/>
        <w:rPr>
          <w:sz w:val="28"/>
          <w:szCs w:val="28"/>
        </w:rPr>
      </w:pPr>
      <w:r w:rsidRPr="00E63C6A">
        <w:rPr>
          <w:sz w:val="28"/>
          <w:szCs w:val="28"/>
        </w:rPr>
        <w:t>на 2022 рік освітня субвенція</w:t>
      </w:r>
      <w:r w:rsidR="00D679EC">
        <w:rPr>
          <w:sz w:val="28"/>
          <w:szCs w:val="28"/>
        </w:rPr>
        <w:t xml:space="preserve"> -</w:t>
      </w:r>
      <w:r w:rsidRPr="00E63C6A">
        <w:rPr>
          <w:sz w:val="28"/>
          <w:szCs w:val="28"/>
        </w:rPr>
        <w:t xml:space="preserve"> 113528,1 тис. грн; базова дотація – 20379,3 тис</w:t>
      </w:r>
      <w:r w:rsidR="00D679EC">
        <w:rPr>
          <w:sz w:val="28"/>
          <w:szCs w:val="28"/>
        </w:rPr>
        <w:t>.</w:t>
      </w:r>
      <w:r w:rsidRPr="00E63C6A">
        <w:rPr>
          <w:sz w:val="28"/>
          <w:szCs w:val="28"/>
        </w:rPr>
        <w:t xml:space="preserve"> грн;</w:t>
      </w:r>
    </w:p>
    <w:p w:rsidR="00003DCF" w:rsidRPr="00E63C6A" w:rsidRDefault="00003DCF" w:rsidP="00003DCF">
      <w:pPr>
        <w:tabs>
          <w:tab w:val="left" w:pos="1680"/>
        </w:tabs>
        <w:ind w:firstLine="1134"/>
        <w:jc w:val="both"/>
        <w:rPr>
          <w:sz w:val="28"/>
          <w:szCs w:val="28"/>
        </w:rPr>
      </w:pPr>
      <w:r w:rsidRPr="00E63C6A">
        <w:rPr>
          <w:sz w:val="28"/>
          <w:szCs w:val="28"/>
        </w:rPr>
        <w:t>на 2023 рік освітня субвенція 124341,1 тис</w:t>
      </w:r>
      <w:r w:rsidR="00D679EC">
        <w:rPr>
          <w:sz w:val="28"/>
          <w:szCs w:val="28"/>
        </w:rPr>
        <w:t>.</w:t>
      </w:r>
      <w:r w:rsidRPr="00E63C6A">
        <w:rPr>
          <w:sz w:val="28"/>
          <w:szCs w:val="28"/>
        </w:rPr>
        <w:t xml:space="preserve"> грн; базова дотація – 24046,5 тис. грн;</w:t>
      </w:r>
    </w:p>
    <w:p w:rsidR="00003DCF" w:rsidRPr="00E63C6A" w:rsidRDefault="00003DCF" w:rsidP="00003DCF">
      <w:pPr>
        <w:tabs>
          <w:tab w:val="left" w:pos="1680"/>
        </w:tabs>
        <w:ind w:firstLine="1134"/>
        <w:jc w:val="both"/>
        <w:rPr>
          <w:sz w:val="28"/>
          <w:szCs w:val="28"/>
        </w:rPr>
      </w:pPr>
      <w:r w:rsidRPr="00E63C6A">
        <w:rPr>
          <w:sz w:val="28"/>
          <w:szCs w:val="28"/>
        </w:rPr>
        <w:t>на 2024 рік освітня субвенція 132826,0 тис</w:t>
      </w:r>
      <w:r w:rsidR="00D679EC">
        <w:rPr>
          <w:sz w:val="28"/>
          <w:szCs w:val="28"/>
        </w:rPr>
        <w:t>.</w:t>
      </w:r>
      <w:r w:rsidRPr="00E63C6A">
        <w:rPr>
          <w:sz w:val="28"/>
          <w:szCs w:val="28"/>
        </w:rPr>
        <w:t xml:space="preserve"> грн; базова дотація – 28389,0 тис. грн.</w:t>
      </w:r>
    </w:p>
    <w:p w:rsidR="00003DCF" w:rsidRPr="00E63C6A" w:rsidRDefault="00130E0E" w:rsidP="00130E0E">
      <w:pPr>
        <w:tabs>
          <w:tab w:val="left" w:pos="0"/>
        </w:tabs>
        <w:jc w:val="both"/>
        <w:rPr>
          <w:sz w:val="28"/>
          <w:szCs w:val="28"/>
        </w:rPr>
      </w:pPr>
      <w:r>
        <w:rPr>
          <w:sz w:val="28"/>
          <w:szCs w:val="28"/>
        </w:rPr>
        <w:tab/>
      </w:r>
      <w:r w:rsidR="00003DCF" w:rsidRPr="00E63C6A">
        <w:rPr>
          <w:sz w:val="28"/>
          <w:szCs w:val="28"/>
        </w:rPr>
        <w:t>Відповідно до показн</w:t>
      </w:r>
      <w:r w:rsidR="00D679EC">
        <w:rPr>
          <w:sz w:val="28"/>
          <w:szCs w:val="28"/>
        </w:rPr>
        <w:t>иків міжбюджетних трансфертів (</w:t>
      </w:r>
      <w:r w:rsidR="00003DCF" w:rsidRPr="00E63C6A">
        <w:rPr>
          <w:sz w:val="28"/>
          <w:szCs w:val="28"/>
        </w:rPr>
        <w:t>іншим місцевим</w:t>
      </w:r>
      <w:r w:rsidR="00003DCF">
        <w:rPr>
          <w:sz w:val="28"/>
          <w:szCs w:val="28"/>
        </w:rPr>
        <w:t xml:space="preserve"> бюджетам), які передбачаються у</w:t>
      </w:r>
      <w:r w:rsidR="00003DCF" w:rsidRPr="00E63C6A">
        <w:rPr>
          <w:sz w:val="28"/>
          <w:szCs w:val="28"/>
        </w:rPr>
        <w:t xml:space="preserve"> прогнозі Херсонського облас</w:t>
      </w:r>
      <w:r w:rsidR="00003DCF">
        <w:rPr>
          <w:sz w:val="28"/>
          <w:szCs w:val="28"/>
        </w:rPr>
        <w:t>ного бюджету на 2022-2024 роки</w:t>
      </w:r>
      <w:r w:rsidR="00D679EC">
        <w:rPr>
          <w:sz w:val="28"/>
          <w:szCs w:val="28"/>
        </w:rPr>
        <w:t>,</w:t>
      </w:r>
      <w:r w:rsidR="00003DCF">
        <w:rPr>
          <w:sz w:val="28"/>
          <w:szCs w:val="28"/>
        </w:rPr>
        <w:t xml:space="preserve"> П</w:t>
      </w:r>
      <w:r w:rsidR="00003DCF" w:rsidRPr="00E63C6A">
        <w:rPr>
          <w:sz w:val="28"/>
          <w:szCs w:val="28"/>
        </w:rPr>
        <w:t>рогнозом бюджету громади враховані міжбюджетні трансферти:</w:t>
      </w:r>
    </w:p>
    <w:p w:rsidR="00003DCF" w:rsidRPr="00E63C6A" w:rsidRDefault="00003DCF" w:rsidP="00003DCF">
      <w:pPr>
        <w:tabs>
          <w:tab w:val="left" w:pos="1680"/>
        </w:tabs>
        <w:ind w:firstLine="1134"/>
        <w:jc w:val="both"/>
        <w:rPr>
          <w:sz w:val="28"/>
          <w:szCs w:val="28"/>
        </w:rPr>
      </w:pPr>
      <w:r w:rsidRPr="00E63C6A">
        <w:rPr>
          <w:sz w:val="28"/>
          <w:szCs w:val="28"/>
        </w:rPr>
        <w:t>- дотація з місцевого бюджету на здійснення переданих з державного бюджету видатків з утримання закладів освіти і охорони здоров’я за рахунок відповідної додаткової дотації з державного бюджету;</w:t>
      </w:r>
    </w:p>
    <w:p w:rsidR="00003DCF" w:rsidRPr="00E63C6A" w:rsidRDefault="00003DCF" w:rsidP="00003DCF">
      <w:pPr>
        <w:tabs>
          <w:tab w:val="left" w:pos="1680"/>
        </w:tabs>
        <w:ind w:firstLine="1134"/>
        <w:jc w:val="both"/>
        <w:rPr>
          <w:sz w:val="28"/>
          <w:szCs w:val="28"/>
        </w:rPr>
      </w:pPr>
      <w:r w:rsidRPr="00E63C6A">
        <w:rPr>
          <w:sz w:val="28"/>
          <w:szCs w:val="28"/>
        </w:rPr>
        <w:t>- субвенція з місцевого бюджету на здійснення переданих видатків у сфері освіти за рахунок коштів освітньої субвенції (на заробітну плату з нарахуваннями педагогічним працівникам інклюзивно-ресурсного центру);</w:t>
      </w:r>
    </w:p>
    <w:p w:rsidR="00003DCF" w:rsidRPr="00E63C6A" w:rsidRDefault="00003DCF" w:rsidP="00003DCF">
      <w:pPr>
        <w:tabs>
          <w:tab w:val="left" w:pos="1680"/>
        </w:tabs>
        <w:ind w:firstLine="1134"/>
        <w:jc w:val="both"/>
        <w:rPr>
          <w:sz w:val="28"/>
          <w:szCs w:val="28"/>
        </w:rPr>
      </w:pPr>
      <w:r w:rsidRPr="00E63C6A">
        <w:rPr>
          <w:sz w:val="28"/>
          <w:szCs w:val="28"/>
        </w:rPr>
        <w:lastRenderedPageBreak/>
        <w:t>- інші субвенції з місцевого бюджету (на проведення витрат на поховання учасників бойових дій осіб з інвалідністю внаслідок війни та надання пільг на медичне обслуговування громадян, які постраждали внаслідок Чорнобильської катастрофи).</w:t>
      </w:r>
    </w:p>
    <w:p w:rsidR="00003DCF" w:rsidRPr="00E63C6A" w:rsidRDefault="00130E0E" w:rsidP="00130E0E">
      <w:pPr>
        <w:tabs>
          <w:tab w:val="left" w:pos="0"/>
        </w:tabs>
        <w:jc w:val="both"/>
        <w:rPr>
          <w:sz w:val="28"/>
          <w:szCs w:val="28"/>
        </w:rPr>
      </w:pPr>
      <w:r>
        <w:rPr>
          <w:sz w:val="28"/>
          <w:szCs w:val="28"/>
        </w:rPr>
        <w:tab/>
      </w:r>
      <w:r w:rsidR="00003DCF" w:rsidRPr="00E63C6A">
        <w:rPr>
          <w:sz w:val="28"/>
          <w:szCs w:val="28"/>
        </w:rPr>
        <w:t>Прогнозом бюджету громади на 2022-2024 роки передбачено надання іншої субвенції Херсонському обласному бюджету на співфінансування заходів обласної та селищної програм «Розвиток людського капіталу Херсонської області».</w:t>
      </w:r>
    </w:p>
    <w:p w:rsidR="00003DCF" w:rsidRDefault="00130E0E" w:rsidP="00130E0E">
      <w:pPr>
        <w:tabs>
          <w:tab w:val="left" w:pos="0"/>
        </w:tabs>
        <w:jc w:val="both"/>
        <w:rPr>
          <w:sz w:val="28"/>
          <w:szCs w:val="28"/>
        </w:rPr>
      </w:pPr>
      <w:r>
        <w:rPr>
          <w:sz w:val="28"/>
          <w:szCs w:val="28"/>
        </w:rPr>
        <w:tab/>
      </w:r>
      <w:r w:rsidR="00003DCF" w:rsidRPr="00E63C6A">
        <w:rPr>
          <w:sz w:val="28"/>
          <w:szCs w:val="28"/>
        </w:rPr>
        <w:t>Прогнозні показники міжбюджетних трансфертів визначені у додатках 11 та 12</w:t>
      </w:r>
      <w:r w:rsidR="00003DCF">
        <w:rPr>
          <w:sz w:val="28"/>
          <w:szCs w:val="28"/>
        </w:rPr>
        <w:t xml:space="preserve"> до цього Прогнозу</w:t>
      </w:r>
      <w:r w:rsidR="00003DCF" w:rsidRPr="00E63C6A">
        <w:rPr>
          <w:sz w:val="28"/>
          <w:szCs w:val="28"/>
        </w:rPr>
        <w:t>.</w:t>
      </w:r>
    </w:p>
    <w:p w:rsidR="00003DCF" w:rsidRDefault="00003DCF" w:rsidP="00003DCF">
      <w:pPr>
        <w:tabs>
          <w:tab w:val="left" w:pos="1680"/>
        </w:tabs>
        <w:ind w:firstLine="1134"/>
        <w:jc w:val="both"/>
        <w:rPr>
          <w:sz w:val="28"/>
          <w:szCs w:val="28"/>
        </w:rPr>
      </w:pPr>
    </w:p>
    <w:p w:rsidR="00003DCF" w:rsidRPr="00E63C6A" w:rsidRDefault="00F4729A" w:rsidP="00003DCF">
      <w:pPr>
        <w:tabs>
          <w:tab w:val="left" w:pos="1680"/>
        </w:tabs>
        <w:ind w:firstLine="1134"/>
        <w:jc w:val="center"/>
        <w:rPr>
          <w:b/>
          <w:sz w:val="28"/>
          <w:szCs w:val="28"/>
        </w:rPr>
      </w:pPr>
      <w:r w:rsidRPr="00E63C6A">
        <w:rPr>
          <w:b/>
          <w:sz w:val="28"/>
          <w:szCs w:val="28"/>
        </w:rPr>
        <w:t>І</w:t>
      </w:r>
      <w:r w:rsidR="00003DCF" w:rsidRPr="00E63C6A">
        <w:rPr>
          <w:b/>
          <w:sz w:val="28"/>
          <w:szCs w:val="28"/>
        </w:rPr>
        <w:t>Х</w:t>
      </w:r>
      <w:r w:rsidR="00003DCF">
        <w:rPr>
          <w:b/>
          <w:sz w:val="28"/>
          <w:szCs w:val="28"/>
        </w:rPr>
        <w:t>.</w:t>
      </w:r>
      <w:r w:rsidR="00003DCF" w:rsidRPr="00E63C6A">
        <w:rPr>
          <w:b/>
          <w:sz w:val="28"/>
          <w:szCs w:val="28"/>
        </w:rPr>
        <w:t xml:space="preserve"> Інші положення та показники прогнозу бюджету</w:t>
      </w:r>
    </w:p>
    <w:p w:rsidR="00003DCF" w:rsidRPr="00E63C6A" w:rsidRDefault="00003DCF" w:rsidP="00003DCF">
      <w:pPr>
        <w:tabs>
          <w:tab w:val="left" w:pos="1680"/>
        </w:tabs>
        <w:ind w:firstLine="1134"/>
        <w:jc w:val="both"/>
        <w:rPr>
          <w:sz w:val="28"/>
          <w:szCs w:val="28"/>
        </w:rPr>
      </w:pPr>
    </w:p>
    <w:p w:rsidR="00003DCF" w:rsidRPr="00E63C6A" w:rsidRDefault="00130E0E" w:rsidP="00130E0E">
      <w:pPr>
        <w:tabs>
          <w:tab w:val="left" w:pos="567"/>
        </w:tabs>
        <w:jc w:val="both"/>
        <w:rPr>
          <w:sz w:val="28"/>
          <w:szCs w:val="28"/>
        </w:rPr>
      </w:pPr>
      <w:r>
        <w:rPr>
          <w:sz w:val="28"/>
          <w:szCs w:val="28"/>
        </w:rPr>
        <w:tab/>
      </w:r>
      <w:r w:rsidR="00003DCF">
        <w:rPr>
          <w:sz w:val="28"/>
          <w:szCs w:val="28"/>
        </w:rPr>
        <w:t>У П</w:t>
      </w:r>
      <w:r w:rsidR="00003DCF" w:rsidRPr="00E63C6A">
        <w:rPr>
          <w:sz w:val="28"/>
          <w:szCs w:val="28"/>
        </w:rPr>
        <w:t>рогнозі бюджету Новотроїцької селищної територіальної громади на 2022-2024 роки відсутня інформація для заповнення додатку 4</w:t>
      </w:r>
      <w:r w:rsidR="00D679EC">
        <w:rPr>
          <w:sz w:val="28"/>
          <w:szCs w:val="28"/>
        </w:rPr>
        <w:t xml:space="preserve"> </w:t>
      </w:r>
      <w:r w:rsidR="00003DCF" w:rsidRPr="00E63C6A">
        <w:rPr>
          <w:sz w:val="28"/>
          <w:szCs w:val="28"/>
        </w:rPr>
        <w:t>«Показники місцевого боргу», додатку 5 «Показники гарантованого Автономною Республікою Крим, обласною радою чи територіальною громадою міста боргу і надання місцевих гарантій» та додатку 10 «Обсяги капітальних вкладень місцевого бюджету у розрізі інвестиційних проектів».</w:t>
      </w:r>
    </w:p>
    <w:p w:rsidR="00003DCF" w:rsidRPr="00E63C6A" w:rsidRDefault="00130E0E" w:rsidP="00130E0E">
      <w:pPr>
        <w:tabs>
          <w:tab w:val="left" w:pos="0"/>
        </w:tabs>
        <w:jc w:val="both"/>
        <w:rPr>
          <w:sz w:val="28"/>
          <w:szCs w:val="28"/>
        </w:rPr>
      </w:pPr>
      <w:r>
        <w:rPr>
          <w:sz w:val="28"/>
          <w:szCs w:val="28"/>
        </w:rPr>
        <w:tab/>
      </w:r>
      <w:r w:rsidR="00D679EC">
        <w:rPr>
          <w:sz w:val="28"/>
          <w:szCs w:val="28"/>
        </w:rPr>
        <w:t>У</w:t>
      </w:r>
      <w:r w:rsidR="00003DCF">
        <w:rPr>
          <w:sz w:val="28"/>
          <w:szCs w:val="28"/>
        </w:rPr>
        <w:t xml:space="preserve"> П</w:t>
      </w:r>
      <w:r w:rsidR="00003DCF" w:rsidRPr="00E63C6A">
        <w:rPr>
          <w:sz w:val="28"/>
          <w:szCs w:val="28"/>
        </w:rPr>
        <w:t>рогнозі бюджету Новотроїцької селищної територіальної громади на 2022-2024 роки наявні наступні додатки:</w:t>
      </w:r>
    </w:p>
    <w:p w:rsidR="00003DCF" w:rsidRPr="00E63C6A" w:rsidRDefault="00003DCF" w:rsidP="00003DCF">
      <w:pPr>
        <w:tabs>
          <w:tab w:val="left" w:pos="1680"/>
        </w:tabs>
        <w:ind w:firstLine="1134"/>
        <w:jc w:val="both"/>
        <w:rPr>
          <w:sz w:val="28"/>
          <w:szCs w:val="28"/>
        </w:rPr>
      </w:pPr>
      <w:r w:rsidRPr="00E63C6A">
        <w:rPr>
          <w:sz w:val="28"/>
          <w:szCs w:val="28"/>
        </w:rPr>
        <w:t xml:space="preserve">додаток 1 «Загальні показники бюджету»; </w:t>
      </w:r>
    </w:p>
    <w:p w:rsidR="00003DCF" w:rsidRPr="00E63C6A" w:rsidRDefault="00003DCF" w:rsidP="00003DCF">
      <w:pPr>
        <w:tabs>
          <w:tab w:val="left" w:pos="1680"/>
        </w:tabs>
        <w:ind w:firstLine="1134"/>
        <w:jc w:val="both"/>
        <w:rPr>
          <w:sz w:val="28"/>
          <w:szCs w:val="28"/>
        </w:rPr>
      </w:pPr>
      <w:r w:rsidRPr="00E63C6A">
        <w:rPr>
          <w:sz w:val="28"/>
          <w:szCs w:val="28"/>
        </w:rPr>
        <w:t xml:space="preserve">додаток 2 «Показники доходів бюджету»; </w:t>
      </w:r>
    </w:p>
    <w:p w:rsidR="00003DCF" w:rsidRPr="00E63C6A" w:rsidRDefault="00003DCF" w:rsidP="00003DCF">
      <w:pPr>
        <w:tabs>
          <w:tab w:val="left" w:pos="1680"/>
        </w:tabs>
        <w:ind w:firstLine="1134"/>
        <w:jc w:val="both"/>
        <w:rPr>
          <w:sz w:val="28"/>
          <w:szCs w:val="28"/>
        </w:rPr>
      </w:pPr>
      <w:r w:rsidRPr="00E63C6A">
        <w:rPr>
          <w:sz w:val="28"/>
          <w:szCs w:val="28"/>
        </w:rPr>
        <w:t xml:space="preserve">додаток 3 «Показники фінансування бюджету»; </w:t>
      </w:r>
    </w:p>
    <w:p w:rsidR="00003DCF" w:rsidRPr="00E63C6A" w:rsidRDefault="00003DCF" w:rsidP="00003DCF">
      <w:pPr>
        <w:tabs>
          <w:tab w:val="left" w:pos="1680"/>
        </w:tabs>
        <w:ind w:firstLine="1134"/>
        <w:jc w:val="both"/>
        <w:rPr>
          <w:sz w:val="28"/>
          <w:szCs w:val="28"/>
        </w:rPr>
      </w:pPr>
      <w:r w:rsidRPr="00E63C6A">
        <w:rPr>
          <w:sz w:val="28"/>
          <w:szCs w:val="28"/>
        </w:rPr>
        <w:t>додаток 6 «Граничні показники видатків бюджету та надання кредитів з бюджету головним розпорядникам коштів»;</w:t>
      </w:r>
    </w:p>
    <w:p w:rsidR="00003DCF" w:rsidRPr="00E63C6A" w:rsidRDefault="00003DCF" w:rsidP="00003DCF">
      <w:pPr>
        <w:tabs>
          <w:tab w:val="left" w:pos="1680"/>
        </w:tabs>
        <w:ind w:firstLine="1134"/>
        <w:jc w:val="both"/>
        <w:rPr>
          <w:sz w:val="28"/>
          <w:szCs w:val="28"/>
        </w:rPr>
      </w:pPr>
      <w:r w:rsidRPr="00E63C6A">
        <w:rPr>
          <w:sz w:val="28"/>
          <w:szCs w:val="28"/>
        </w:rPr>
        <w:t>додаток 7 «Граничні показники видатків бюджету за Типовою програмною класифікацією видатків та кредитування місцевого бюджету»;</w:t>
      </w:r>
    </w:p>
    <w:p w:rsidR="00003DCF" w:rsidRPr="00E63C6A" w:rsidRDefault="00003DCF" w:rsidP="00003DCF">
      <w:pPr>
        <w:tabs>
          <w:tab w:val="left" w:pos="1680"/>
        </w:tabs>
        <w:ind w:firstLine="1134"/>
        <w:jc w:val="both"/>
        <w:rPr>
          <w:sz w:val="28"/>
          <w:szCs w:val="28"/>
        </w:rPr>
      </w:pPr>
      <w:r w:rsidRPr="00E63C6A">
        <w:rPr>
          <w:sz w:val="28"/>
          <w:szCs w:val="28"/>
        </w:rPr>
        <w:t xml:space="preserve">додаток 8 «Граничні показники кредитування бюджету за Типовою програмною класифікацією видатків та кредитування місцевого бюджету»; </w:t>
      </w:r>
    </w:p>
    <w:p w:rsidR="00003DCF" w:rsidRPr="00E63C6A" w:rsidRDefault="00003DCF" w:rsidP="00003DCF">
      <w:pPr>
        <w:tabs>
          <w:tab w:val="left" w:pos="1680"/>
        </w:tabs>
        <w:ind w:firstLine="1134"/>
        <w:jc w:val="both"/>
        <w:rPr>
          <w:sz w:val="28"/>
          <w:szCs w:val="28"/>
        </w:rPr>
      </w:pPr>
      <w:r w:rsidRPr="00E63C6A">
        <w:rPr>
          <w:sz w:val="28"/>
          <w:szCs w:val="28"/>
        </w:rPr>
        <w:t>додаток 9 «Показники бюджету розвитку»;</w:t>
      </w:r>
    </w:p>
    <w:p w:rsidR="00003DCF" w:rsidRPr="00E63C6A" w:rsidRDefault="00003DCF" w:rsidP="00003DCF">
      <w:pPr>
        <w:tabs>
          <w:tab w:val="left" w:pos="1680"/>
        </w:tabs>
        <w:ind w:firstLine="1134"/>
        <w:jc w:val="both"/>
        <w:rPr>
          <w:sz w:val="28"/>
          <w:szCs w:val="28"/>
        </w:rPr>
      </w:pPr>
      <w:r w:rsidRPr="00E63C6A">
        <w:rPr>
          <w:sz w:val="28"/>
          <w:szCs w:val="28"/>
        </w:rPr>
        <w:t xml:space="preserve">додаток 11 «Показники міжбюджетних трансфертів з інших бюджетів»; </w:t>
      </w:r>
    </w:p>
    <w:p w:rsidR="00003DCF" w:rsidRDefault="00003DCF" w:rsidP="00003DCF">
      <w:pPr>
        <w:tabs>
          <w:tab w:val="left" w:pos="1680"/>
        </w:tabs>
        <w:ind w:firstLine="1134"/>
        <w:jc w:val="both"/>
        <w:rPr>
          <w:sz w:val="28"/>
          <w:szCs w:val="28"/>
        </w:rPr>
      </w:pPr>
      <w:r w:rsidRPr="00E63C6A">
        <w:rPr>
          <w:sz w:val="28"/>
          <w:szCs w:val="28"/>
        </w:rPr>
        <w:t>додаток 12 «Показники міжбюджетних трансфертів іншим бюджетам».</w:t>
      </w:r>
    </w:p>
    <w:p w:rsidR="00003DCF" w:rsidRPr="00E63C6A" w:rsidRDefault="00130E0E" w:rsidP="00130E0E">
      <w:pPr>
        <w:tabs>
          <w:tab w:val="left" w:pos="0"/>
        </w:tabs>
        <w:jc w:val="both"/>
        <w:rPr>
          <w:sz w:val="28"/>
          <w:szCs w:val="28"/>
        </w:rPr>
      </w:pPr>
      <w:r>
        <w:rPr>
          <w:sz w:val="28"/>
          <w:szCs w:val="28"/>
        </w:rPr>
        <w:tab/>
      </w:r>
      <w:r w:rsidR="00003DCF">
        <w:rPr>
          <w:sz w:val="28"/>
          <w:szCs w:val="28"/>
        </w:rPr>
        <w:t>До показників обсягів бюджету Новотроїцької селищної територіальної громади на 2022-20024 роки будуть вноситись уточнення</w:t>
      </w:r>
      <w:r w:rsidR="00D679EC">
        <w:rPr>
          <w:sz w:val="28"/>
          <w:szCs w:val="28"/>
        </w:rPr>
        <w:t>,</w:t>
      </w:r>
      <w:r w:rsidR="00003DCF">
        <w:rPr>
          <w:sz w:val="28"/>
          <w:szCs w:val="28"/>
        </w:rPr>
        <w:t xml:space="preserve"> залежно від законодавчих змін у податковій політиці, показників міжбюджетних трансфертів з бюджетів різних рівнів, показників соціального та економічного розвитку території та реальних можливостей бюджету громади на відповідні роки. </w:t>
      </w:r>
    </w:p>
    <w:p w:rsidR="00003DCF" w:rsidRDefault="00003DCF" w:rsidP="00003DCF">
      <w:pPr>
        <w:tabs>
          <w:tab w:val="left" w:pos="1680"/>
        </w:tabs>
        <w:ind w:firstLine="1134"/>
        <w:jc w:val="both"/>
        <w:rPr>
          <w:sz w:val="28"/>
          <w:szCs w:val="28"/>
        </w:rPr>
      </w:pPr>
    </w:p>
    <w:p w:rsidR="00003DCF" w:rsidRPr="00E63C6A" w:rsidRDefault="00003DCF" w:rsidP="00003DCF">
      <w:pPr>
        <w:tabs>
          <w:tab w:val="left" w:pos="1680"/>
        </w:tabs>
        <w:ind w:firstLine="1134"/>
        <w:jc w:val="both"/>
        <w:rPr>
          <w:sz w:val="28"/>
          <w:szCs w:val="28"/>
        </w:rPr>
      </w:pPr>
    </w:p>
    <w:p w:rsidR="00003DCF" w:rsidRDefault="00D679EC" w:rsidP="00003DCF">
      <w:pPr>
        <w:tabs>
          <w:tab w:val="left" w:pos="1680"/>
        </w:tabs>
        <w:jc w:val="both"/>
        <w:rPr>
          <w:sz w:val="28"/>
          <w:szCs w:val="28"/>
        </w:rPr>
      </w:pPr>
      <w:r>
        <w:rPr>
          <w:sz w:val="28"/>
          <w:szCs w:val="28"/>
        </w:rPr>
        <w:t>Секретар селищної ради</w:t>
      </w:r>
      <w:r>
        <w:rPr>
          <w:sz w:val="28"/>
          <w:szCs w:val="28"/>
        </w:rPr>
        <w:tab/>
      </w:r>
      <w:r>
        <w:rPr>
          <w:sz w:val="28"/>
          <w:szCs w:val="28"/>
        </w:rPr>
        <w:tab/>
      </w:r>
      <w:r>
        <w:rPr>
          <w:sz w:val="28"/>
          <w:szCs w:val="28"/>
        </w:rPr>
        <w:tab/>
      </w:r>
      <w:r>
        <w:rPr>
          <w:sz w:val="28"/>
          <w:szCs w:val="28"/>
        </w:rPr>
        <w:tab/>
      </w:r>
      <w:r>
        <w:rPr>
          <w:sz w:val="28"/>
          <w:szCs w:val="28"/>
        </w:rPr>
        <w:tab/>
        <w:t>Ігор КРИВОНОГОВ</w:t>
      </w:r>
    </w:p>
    <w:p w:rsidR="00003DCF" w:rsidRPr="00A75B46" w:rsidRDefault="00003DCF" w:rsidP="00DF48FC">
      <w:pPr>
        <w:rPr>
          <w:bCs/>
          <w:iCs/>
          <w:sz w:val="28"/>
          <w:szCs w:val="28"/>
        </w:rPr>
      </w:pPr>
    </w:p>
    <w:sectPr w:rsidR="00003DCF" w:rsidRPr="00A75B46" w:rsidSect="00003DCF">
      <w:pgSz w:w="11906" w:h="16838" w:code="259"/>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617C" w:rsidRDefault="00D1617C" w:rsidP="00427704">
      <w:r>
        <w:separator/>
      </w:r>
    </w:p>
  </w:endnote>
  <w:endnote w:type="continuationSeparator" w:id="0">
    <w:p w:rsidR="00D1617C" w:rsidRDefault="00D1617C" w:rsidP="00427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617C" w:rsidRDefault="00D1617C" w:rsidP="00427704">
      <w:r>
        <w:separator/>
      </w:r>
    </w:p>
  </w:footnote>
  <w:footnote w:type="continuationSeparator" w:id="0">
    <w:p w:rsidR="00D1617C" w:rsidRDefault="00D1617C" w:rsidP="004277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FF10F5"/>
    <w:multiLevelType w:val="multilevel"/>
    <w:tmpl w:val="78C0F7D4"/>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0F9B5190"/>
    <w:multiLevelType w:val="multilevel"/>
    <w:tmpl w:val="988CC034"/>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5DC5099"/>
    <w:multiLevelType w:val="hybridMultilevel"/>
    <w:tmpl w:val="713C6D06"/>
    <w:lvl w:ilvl="0" w:tplc="25AEF996">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
    <w:nsid w:val="19D1143E"/>
    <w:multiLevelType w:val="multilevel"/>
    <w:tmpl w:val="955A33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B622DF7"/>
    <w:multiLevelType w:val="multilevel"/>
    <w:tmpl w:val="7A34B804"/>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nsid w:val="1BF3011F"/>
    <w:multiLevelType w:val="multilevel"/>
    <w:tmpl w:val="63402AD0"/>
    <w:lvl w:ilvl="0">
      <w:start w:val="1"/>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nsid w:val="21FF678C"/>
    <w:multiLevelType w:val="multilevel"/>
    <w:tmpl w:val="40A6A074"/>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nsid w:val="22135C7C"/>
    <w:multiLevelType w:val="hybridMultilevel"/>
    <w:tmpl w:val="D640D0E0"/>
    <w:lvl w:ilvl="0" w:tplc="CD8876EC">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nsid w:val="228508BD"/>
    <w:multiLevelType w:val="hybridMultilevel"/>
    <w:tmpl w:val="2E1AF74C"/>
    <w:lvl w:ilvl="0" w:tplc="36D4BD48">
      <w:start w:val="3"/>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9">
    <w:nsid w:val="22D74577"/>
    <w:multiLevelType w:val="hybridMultilevel"/>
    <w:tmpl w:val="60AE5918"/>
    <w:lvl w:ilvl="0" w:tplc="4EFC8164">
      <w:start w:val="1"/>
      <w:numFmt w:val="decimal"/>
      <w:lvlText w:val="%1."/>
      <w:lvlJc w:val="left"/>
      <w:pPr>
        <w:ind w:left="1068" w:hanging="360"/>
      </w:pPr>
      <w:rPr>
        <w:rFonts w:cs="Times New Roman" w:hint="default"/>
      </w:rPr>
    </w:lvl>
    <w:lvl w:ilvl="1" w:tplc="04190019">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0">
    <w:nsid w:val="25387EBB"/>
    <w:multiLevelType w:val="hybridMultilevel"/>
    <w:tmpl w:val="8B14F940"/>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29990394"/>
    <w:multiLevelType w:val="hybridMultilevel"/>
    <w:tmpl w:val="EDEC1F0A"/>
    <w:lvl w:ilvl="0" w:tplc="0419000F">
      <w:start w:val="10"/>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30CF3D14"/>
    <w:multiLevelType w:val="hybridMultilevel"/>
    <w:tmpl w:val="D9063DA0"/>
    <w:lvl w:ilvl="0" w:tplc="E118CF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405949B2"/>
    <w:multiLevelType w:val="multilevel"/>
    <w:tmpl w:val="9E804352"/>
    <w:lvl w:ilvl="0">
      <w:start w:val="1"/>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nsid w:val="437404C9"/>
    <w:multiLevelType w:val="hybridMultilevel"/>
    <w:tmpl w:val="B602D83C"/>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43A4264E"/>
    <w:multiLevelType w:val="multilevel"/>
    <w:tmpl w:val="77928A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55B65F5"/>
    <w:multiLevelType w:val="hybridMultilevel"/>
    <w:tmpl w:val="4894C4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CF52727"/>
    <w:multiLevelType w:val="multilevel"/>
    <w:tmpl w:val="860856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D4107DA"/>
    <w:multiLevelType w:val="multilevel"/>
    <w:tmpl w:val="96782946"/>
    <w:lvl w:ilvl="0">
      <w:start w:val="1"/>
      <w:numFmt w:val="decimal"/>
      <w:lvlText w:val="%1."/>
      <w:lvlJc w:val="left"/>
      <w:pPr>
        <w:ind w:left="435" w:hanging="435"/>
      </w:pPr>
      <w:rPr>
        <w:rFonts w:cs="Times New Roman" w:hint="default"/>
      </w:rPr>
    </w:lvl>
    <w:lvl w:ilvl="1">
      <w:start w:val="1"/>
      <w:numFmt w:val="decimal"/>
      <w:lvlText w:val="%1.%2."/>
      <w:lvlJc w:val="left"/>
      <w:pPr>
        <w:ind w:left="1155" w:hanging="43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9">
    <w:nsid w:val="4F3E351A"/>
    <w:multiLevelType w:val="multilevel"/>
    <w:tmpl w:val="B3182934"/>
    <w:lvl w:ilvl="0">
      <w:start w:val="1"/>
      <w:numFmt w:val="decimal"/>
      <w:lvlText w:val="%1"/>
      <w:lvlJc w:val="left"/>
      <w:pPr>
        <w:ind w:left="360" w:hanging="360"/>
      </w:pPr>
      <w:rPr>
        <w:rFonts w:cs="Times New Roman" w:hint="default"/>
      </w:rPr>
    </w:lvl>
    <w:lvl w:ilvl="1">
      <w:start w:val="1"/>
      <w:numFmt w:val="decimal"/>
      <w:lvlText w:val="%1.%2"/>
      <w:lvlJc w:val="left"/>
      <w:pPr>
        <w:ind w:left="1428" w:hanging="360"/>
      </w:pPr>
      <w:rPr>
        <w:rFonts w:cs="Times New Roman" w:hint="default"/>
      </w:rPr>
    </w:lvl>
    <w:lvl w:ilvl="2">
      <w:start w:val="1"/>
      <w:numFmt w:val="decimal"/>
      <w:lvlText w:val="%1.%2.%3"/>
      <w:lvlJc w:val="left"/>
      <w:pPr>
        <w:ind w:left="2856" w:hanging="720"/>
      </w:pPr>
      <w:rPr>
        <w:rFonts w:cs="Times New Roman" w:hint="default"/>
      </w:rPr>
    </w:lvl>
    <w:lvl w:ilvl="3">
      <w:start w:val="1"/>
      <w:numFmt w:val="decimal"/>
      <w:lvlText w:val="%1.%2.%3.%4"/>
      <w:lvlJc w:val="left"/>
      <w:pPr>
        <w:ind w:left="3924" w:hanging="720"/>
      </w:pPr>
      <w:rPr>
        <w:rFonts w:cs="Times New Roman" w:hint="default"/>
      </w:rPr>
    </w:lvl>
    <w:lvl w:ilvl="4">
      <w:start w:val="1"/>
      <w:numFmt w:val="decimal"/>
      <w:lvlText w:val="%1.%2.%3.%4.%5"/>
      <w:lvlJc w:val="left"/>
      <w:pPr>
        <w:ind w:left="5352" w:hanging="1080"/>
      </w:pPr>
      <w:rPr>
        <w:rFonts w:cs="Times New Roman" w:hint="default"/>
      </w:rPr>
    </w:lvl>
    <w:lvl w:ilvl="5">
      <w:start w:val="1"/>
      <w:numFmt w:val="decimal"/>
      <w:lvlText w:val="%1.%2.%3.%4.%5.%6"/>
      <w:lvlJc w:val="left"/>
      <w:pPr>
        <w:ind w:left="6420" w:hanging="1080"/>
      </w:pPr>
      <w:rPr>
        <w:rFonts w:cs="Times New Roman" w:hint="default"/>
      </w:rPr>
    </w:lvl>
    <w:lvl w:ilvl="6">
      <w:start w:val="1"/>
      <w:numFmt w:val="decimal"/>
      <w:lvlText w:val="%1.%2.%3.%4.%5.%6.%7"/>
      <w:lvlJc w:val="left"/>
      <w:pPr>
        <w:ind w:left="7848" w:hanging="1440"/>
      </w:pPr>
      <w:rPr>
        <w:rFonts w:cs="Times New Roman" w:hint="default"/>
      </w:rPr>
    </w:lvl>
    <w:lvl w:ilvl="7">
      <w:start w:val="1"/>
      <w:numFmt w:val="decimal"/>
      <w:lvlText w:val="%1.%2.%3.%4.%5.%6.%7.%8"/>
      <w:lvlJc w:val="left"/>
      <w:pPr>
        <w:ind w:left="8916" w:hanging="1440"/>
      </w:pPr>
      <w:rPr>
        <w:rFonts w:cs="Times New Roman" w:hint="default"/>
      </w:rPr>
    </w:lvl>
    <w:lvl w:ilvl="8">
      <w:start w:val="1"/>
      <w:numFmt w:val="decimal"/>
      <w:lvlText w:val="%1.%2.%3.%4.%5.%6.%7.%8.%9"/>
      <w:lvlJc w:val="left"/>
      <w:pPr>
        <w:ind w:left="10344" w:hanging="1800"/>
      </w:pPr>
      <w:rPr>
        <w:rFonts w:cs="Times New Roman" w:hint="default"/>
      </w:rPr>
    </w:lvl>
  </w:abstractNum>
  <w:abstractNum w:abstractNumId="20">
    <w:nsid w:val="50A03F72"/>
    <w:multiLevelType w:val="multilevel"/>
    <w:tmpl w:val="6ED0B1FA"/>
    <w:lvl w:ilvl="0">
      <w:start w:val="1"/>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1">
    <w:nsid w:val="51DA6507"/>
    <w:multiLevelType w:val="multilevel"/>
    <w:tmpl w:val="F11675F8"/>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nsid w:val="5DF53917"/>
    <w:multiLevelType w:val="hybridMultilevel"/>
    <w:tmpl w:val="CC02DFB6"/>
    <w:lvl w:ilvl="0" w:tplc="9B70C35A">
      <w:numFmt w:val="bullet"/>
      <w:lvlText w:val="-"/>
      <w:lvlJc w:val="left"/>
      <w:pPr>
        <w:ind w:left="1068" w:hanging="360"/>
      </w:pPr>
      <w:rPr>
        <w:rFonts w:ascii="Times New Roman" w:eastAsia="Calibr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3">
    <w:nsid w:val="5E4A74DD"/>
    <w:multiLevelType w:val="multilevel"/>
    <w:tmpl w:val="02AE04FA"/>
    <w:lvl w:ilvl="0">
      <w:start w:val="1"/>
      <w:numFmt w:val="decimal"/>
      <w:lvlText w:val="%1."/>
      <w:lvlJc w:val="left"/>
      <w:pPr>
        <w:ind w:left="360" w:hanging="360"/>
      </w:pPr>
      <w:rPr>
        <w:rFonts w:cs="Times New Roman" w:hint="default"/>
      </w:rPr>
    </w:lvl>
    <w:lvl w:ilvl="1">
      <w:start w:val="9"/>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24">
    <w:nsid w:val="66465B4C"/>
    <w:multiLevelType w:val="multilevel"/>
    <w:tmpl w:val="48C4E402"/>
    <w:lvl w:ilvl="0">
      <w:start w:val="1"/>
      <w:numFmt w:val="decimal"/>
      <w:lvlText w:val="%1."/>
      <w:lvlJc w:val="left"/>
      <w:pPr>
        <w:ind w:left="360" w:hanging="360"/>
      </w:pPr>
      <w:rPr>
        <w:rFonts w:cs="Times New Roman" w:hint="default"/>
      </w:rPr>
    </w:lvl>
    <w:lvl w:ilvl="1">
      <w:start w:val="1"/>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25">
    <w:nsid w:val="66E40903"/>
    <w:multiLevelType w:val="multilevel"/>
    <w:tmpl w:val="AEF47D94"/>
    <w:lvl w:ilvl="0">
      <w:start w:val="1"/>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6">
    <w:nsid w:val="67410224"/>
    <w:multiLevelType w:val="multilevel"/>
    <w:tmpl w:val="8DAEE5B2"/>
    <w:lvl w:ilvl="0">
      <w:start w:val="1"/>
      <w:numFmt w:val="decimal"/>
      <w:lvlText w:val="%1."/>
      <w:lvlJc w:val="left"/>
      <w:pPr>
        <w:ind w:left="900" w:hanging="360"/>
      </w:pPr>
      <w:rPr>
        <w:rFonts w:cs="Times New Roman" w:hint="default"/>
      </w:rPr>
    </w:lvl>
    <w:lvl w:ilvl="1">
      <w:start w:val="1"/>
      <w:numFmt w:val="decimal"/>
      <w:isLgl/>
      <w:lvlText w:val="%1.%2."/>
      <w:lvlJc w:val="left"/>
      <w:pPr>
        <w:ind w:left="1620" w:hanging="720"/>
      </w:pPr>
      <w:rPr>
        <w:rFonts w:cs="Times New Roman" w:hint="default"/>
      </w:rPr>
    </w:lvl>
    <w:lvl w:ilvl="2">
      <w:start w:val="1"/>
      <w:numFmt w:val="decimal"/>
      <w:isLgl/>
      <w:lvlText w:val="%1.%2.%3."/>
      <w:lvlJc w:val="left"/>
      <w:pPr>
        <w:ind w:left="1980" w:hanging="720"/>
      </w:pPr>
      <w:rPr>
        <w:rFonts w:cs="Times New Roman" w:hint="default"/>
      </w:rPr>
    </w:lvl>
    <w:lvl w:ilvl="3">
      <w:start w:val="1"/>
      <w:numFmt w:val="decimal"/>
      <w:isLgl/>
      <w:lvlText w:val="%1.%2.%3.%4."/>
      <w:lvlJc w:val="left"/>
      <w:pPr>
        <w:ind w:left="2700" w:hanging="1080"/>
      </w:pPr>
      <w:rPr>
        <w:rFonts w:cs="Times New Roman" w:hint="default"/>
      </w:rPr>
    </w:lvl>
    <w:lvl w:ilvl="4">
      <w:start w:val="1"/>
      <w:numFmt w:val="decimal"/>
      <w:isLgl/>
      <w:lvlText w:val="%1.%2.%3.%4.%5."/>
      <w:lvlJc w:val="left"/>
      <w:pPr>
        <w:ind w:left="3060" w:hanging="1080"/>
      </w:pPr>
      <w:rPr>
        <w:rFonts w:cs="Times New Roman" w:hint="default"/>
      </w:rPr>
    </w:lvl>
    <w:lvl w:ilvl="5">
      <w:start w:val="1"/>
      <w:numFmt w:val="decimal"/>
      <w:isLgl/>
      <w:lvlText w:val="%1.%2.%3.%4.%5.%6."/>
      <w:lvlJc w:val="left"/>
      <w:pPr>
        <w:ind w:left="3780" w:hanging="1440"/>
      </w:pPr>
      <w:rPr>
        <w:rFonts w:cs="Times New Roman" w:hint="default"/>
      </w:rPr>
    </w:lvl>
    <w:lvl w:ilvl="6">
      <w:start w:val="1"/>
      <w:numFmt w:val="decimal"/>
      <w:isLgl/>
      <w:lvlText w:val="%1.%2.%3.%4.%5.%6.%7."/>
      <w:lvlJc w:val="left"/>
      <w:pPr>
        <w:ind w:left="4500" w:hanging="1800"/>
      </w:pPr>
      <w:rPr>
        <w:rFonts w:cs="Times New Roman" w:hint="default"/>
      </w:rPr>
    </w:lvl>
    <w:lvl w:ilvl="7">
      <w:start w:val="1"/>
      <w:numFmt w:val="decimal"/>
      <w:isLgl/>
      <w:lvlText w:val="%1.%2.%3.%4.%5.%6.%7.%8."/>
      <w:lvlJc w:val="left"/>
      <w:pPr>
        <w:ind w:left="4860" w:hanging="1800"/>
      </w:pPr>
      <w:rPr>
        <w:rFonts w:cs="Times New Roman" w:hint="default"/>
      </w:rPr>
    </w:lvl>
    <w:lvl w:ilvl="8">
      <w:start w:val="1"/>
      <w:numFmt w:val="decimal"/>
      <w:isLgl/>
      <w:lvlText w:val="%1.%2.%3.%4.%5.%6.%7.%8.%9."/>
      <w:lvlJc w:val="left"/>
      <w:pPr>
        <w:ind w:left="5580" w:hanging="2160"/>
      </w:pPr>
      <w:rPr>
        <w:rFonts w:cs="Times New Roman" w:hint="default"/>
      </w:rPr>
    </w:lvl>
  </w:abstractNum>
  <w:abstractNum w:abstractNumId="27">
    <w:nsid w:val="7A5857FA"/>
    <w:multiLevelType w:val="multilevel"/>
    <w:tmpl w:val="7D0EE7DA"/>
    <w:lvl w:ilvl="0">
      <w:start w:val="1"/>
      <w:numFmt w:val="decimal"/>
      <w:lvlText w:val="%1"/>
      <w:lvlJc w:val="left"/>
      <w:pPr>
        <w:ind w:left="360" w:hanging="360"/>
      </w:pPr>
      <w:rPr>
        <w:rFonts w:cs="Times New Roman" w:hint="default"/>
      </w:rPr>
    </w:lvl>
    <w:lvl w:ilvl="1">
      <w:start w:val="4"/>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28">
    <w:nsid w:val="7FC90DC0"/>
    <w:multiLevelType w:val="multilevel"/>
    <w:tmpl w:val="26447968"/>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num w:numId="1">
    <w:abstractNumId w:val="10"/>
  </w:num>
  <w:num w:numId="2">
    <w:abstractNumId w:val="9"/>
  </w:num>
  <w:num w:numId="3">
    <w:abstractNumId w:val="26"/>
  </w:num>
  <w:num w:numId="4">
    <w:abstractNumId w:val="6"/>
  </w:num>
  <w:num w:numId="5">
    <w:abstractNumId w:val="0"/>
  </w:num>
  <w:num w:numId="6">
    <w:abstractNumId w:val="14"/>
  </w:num>
  <w:num w:numId="7">
    <w:abstractNumId w:val="11"/>
  </w:num>
  <w:num w:numId="8">
    <w:abstractNumId w:val="19"/>
  </w:num>
  <w:num w:numId="9">
    <w:abstractNumId w:val="2"/>
  </w:num>
  <w:num w:numId="10">
    <w:abstractNumId w:val="23"/>
  </w:num>
  <w:num w:numId="11">
    <w:abstractNumId w:val="24"/>
  </w:num>
  <w:num w:numId="12">
    <w:abstractNumId w:val="27"/>
  </w:num>
  <w:num w:numId="13">
    <w:abstractNumId w:val="8"/>
  </w:num>
  <w:num w:numId="14">
    <w:abstractNumId w:val="13"/>
  </w:num>
  <w:num w:numId="15">
    <w:abstractNumId w:val="18"/>
  </w:num>
  <w:num w:numId="16">
    <w:abstractNumId w:val="4"/>
  </w:num>
  <w:num w:numId="17">
    <w:abstractNumId w:val="28"/>
  </w:num>
  <w:num w:numId="18">
    <w:abstractNumId w:val="5"/>
  </w:num>
  <w:num w:numId="19">
    <w:abstractNumId w:val="1"/>
  </w:num>
  <w:num w:numId="20">
    <w:abstractNumId w:val="21"/>
  </w:num>
  <w:num w:numId="21">
    <w:abstractNumId w:val="12"/>
  </w:num>
  <w:num w:numId="22">
    <w:abstractNumId w:val="17"/>
  </w:num>
  <w:num w:numId="23">
    <w:abstractNumId w:val="15"/>
  </w:num>
  <w:num w:numId="24">
    <w:abstractNumId w:val="3"/>
  </w:num>
  <w:num w:numId="25">
    <w:abstractNumId w:val="25"/>
  </w:num>
  <w:num w:numId="26">
    <w:abstractNumId w:val="20"/>
  </w:num>
  <w:num w:numId="27">
    <w:abstractNumId w:val="16"/>
  </w:num>
  <w:num w:numId="28">
    <w:abstractNumId w:val="22"/>
  </w:num>
  <w:num w:numId="29">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87"/>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0AA"/>
    <w:rsid w:val="00003DCF"/>
    <w:rsid w:val="0000583D"/>
    <w:rsid w:val="00007269"/>
    <w:rsid w:val="00013177"/>
    <w:rsid w:val="00013B86"/>
    <w:rsid w:val="0001512C"/>
    <w:rsid w:val="000158F4"/>
    <w:rsid w:val="00015C12"/>
    <w:rsid w:val="00017DD8"/>
    <w:rsid w:val="000207F7"/>
    <w:rsid w:val="00021182"/>
    <w:rsid w:val="000221D1"/>
    <w:rsid w:val="00022703"/>
    <w:rsid w:val="000230C0"/>
    <w:rsid w:val="00023A1B"/>
    <w:rsid w:val="00025F16"/>
    <w:rsid w:val="000300E5"/>
    <w:rsid w:val="00031834"/>
    <w:rsid w:val="00031B85"/>
    <w:rsid w:val="000332A7"/>
    <w:rsid w:val="00033E94"/>
    <w:rsid w:val="0003751C"/>
    <w:rsid w:val="0004381B"/>
    <w:rsid w:val="0004405D"/>
    <w:rsid w:val="000446D4"/>
    <w:rsid w:val="00045DC7"/>
    <w:rsid w:val="00050F70"/>
    <w:rsid w:val="00052F0B"/>
    <w:rsid w:val="000534B2"/>
    <w:rsid w:val="00054196"/>
    <w:rsid w:val="0005520A"/>
    <w:rsid w:val="000555B4"/>
    <w:rsid w:val="00056737"/>
    <w:rsid w:val="0006045D"/>
    <w:rsid w:val="0006258E"/>
    <w:rsid w:val="00062836"/>
    <w:rsid w:val="00063121"/>
    <w:rsid w:val="00064007"/>
    <w:rsid w:val="0006433A"/>
    <w:rsid w:val="000650FE"/>
    <w:rsid w:val="0006621C"/>
    <w:rsid w:val="0007113B"/>
    <w:rsid w:val="0007265E"/>
    <w:rsid w:val="00072807"/>
    <w:rsid w:val="000746D3"/>
    <w:rsid w:val="00074D87"/>
    <w:rsid w:val="00074DF7"/>
    <w:rsid w:val="000755E3"/>
    <w:rsid w:val="00076E4F"/>
    <w:rsid w:val="000774D0"/>
    <w:rsid w:val="00080306"/>
    <w:rsid w:val="00081AAD"/>
    <w:rsid w:val="00082525"/>
    <w:rsid w:val="00082FF6"/>
    <w:rsid w:val="00083C7B"/>
    <w:rsid w:val="00083DB1"/>
    <w:rsid w:val="00084A9F"/>
    <w:rsid w:val="000852C3"/>
    <w:rsid w:val="00085FC0"/>
    <w:rsid w:val="00091E26"/>
    <w:rsid w:val="000922D9"/>
    <w:rsid w:val="00093918"/>
    <w:rsid w:val="000965A1"/>
    <w:rsid w:val="00096C0B"/>
    <w:rsid w:val="000A084B"/>
    <w:rsid w:val="000A2654"/>
    <w:rsid w:val="000A297D"/>
    <w:rsid w:val="000A2CD8"/>
    <w:rsid w:val="000A3753"/>
    <w:rsid w:val="000A386A"/>
    <w:rsid w:val="000A4991"/>
    <w:rsid w:val="000A52D1"/>
    <w:rsid w:val="000A5E1B"/>
    <w:rsid w:val="000A61AC"/>
    <w:rsid w:val="000B1F09"/>
    <w:rsid w:val="000B2DB1"/>
    <w:rsid w:val="000B4284"/>
    <w:rsid w:val="000B47B6"/>
    <w:rsid w:val="000B5B32"/>
    <w:rsid w:val="000B5C11"/>
    <w:rsid w:val="000C0C24"/>
    <w:rsid w:val="000C11DA"/>
    <w:rsid w:val="000C29F6"/>
    <w:rsid w:val="000C35C9"/>
    <w:rsid w:val="000C3AC3"/>
    <w:rsid w:val="000C4506"/>
    <w:rsid w:val="000C5366"/>
    <w:rsid w:val="000C70ED"/>
    <w:rsid w:val="000C7CC9"/>
    <w:rsid w:val="000C7DC4"/>
    <w:rsid w:val="000D0417"/>
    <w:rsid w:val="000D1284"/>
    <w:rsid w:val="000D16B3"/>
    <w:rsid w:val="000D2CF0"/>
    <w:rsid w:val="000D4360"/>
    <w:rsid w:val="000D5D9D"/>
    <w:rsid w:val="000D61BA"/>
    <w:rsid w:val="000D7F3C"/>
    <w:rsid w:val="000E0BD4"/>
    <w:rsid w:val="000E10A1"/>
    <w:rsid w:val="000E2595"/>
    <w:rsid w:val="000E2BD2"/>
    <w:rsid w:val="000E462C"/>
    <w:rsid w:val="000E5877"/>
    <w:rsid w:val="000E636B"/>
    <w:rsid w:val="000E7F7A"/>
    <w:rsid w:val="000E7F8C"/>
    <w:rsid w:val="000F2235"/>
    <w:rsid w:val="000F34D0"/>
    <w:rsid w:val="000F49B9"/>
    <w:rsid w:val="000F6821"/>
    <w:rsid w:val="00100C24"/>
    <w:rsid w:val="00102128"/>
    <w:rsid w:val="001044B0"/>
    <w:rsid w:val="001046EB"/>
    <w:rsid w:val="00105565"/>
    <w:rsid w:val="001074C8"/>
    <w:rsid w:val="0011006F"/>
    <w:rsid w:val="0011125B"/>
    <w:rsid w:val="00111BB4"/>
    <w:rsid w:val="00113489"/>
    <w:rsid w:val="00113B2A"/>
    <w:rsid w:val="001148C0"/>
    <w:rsid w:val="00115DDB"/>
    <w:rsid w:val="00116DD2"/>
    <w:rsid w:val="001201E1"/>
    <w:rsid w:val="0012029E"/>
    <w:rsid w:val="00120634"/>
    <w:rsid w:val="0012108E"/>
    <w:rsid w:val="00121DC1"/>
    <w:rsid w:val="001230AA"/>
    <w:rsid w:val="001249EA"/>
    <w:rsid w:val="00126059"/>
    <w:rsid w:val="00126AF2"/>
    <w:rsid w:val="00127F24"/>
    <w:rsid w:val="00130E0E"/>
    <w:rsid w:val="0013112A"/>
    <w:rsid w:val="001317E7"/>
    <w:rsid w:val="00131AD6"/>
    <w:rsid w:val="0013361A"/>
    <w:rsid w:val="001344A5"/>
    <w:rsid w:val="00137411"/>
    <w:rsid w:val="00141A8B"/>
    <w:rsid w:val="00144843"/>
    <w:rsid w:val="00144B8E"/>
    <w:rsid w:val="00145514"/>
    <w:rsid w:val="00146FE2"/>
    <w:rsid w:val="00153413"/>
    <w:rsid w:val="00153821"/>
    <w:rsid w:val="00154282"/>
    <w:rsid w:val="0015662C"/>
    <w:rsid w:val="00157D56"/>
    <w:rsid w:val="00164188"/>
    <w:rsid w:val="001664CA"/>
    <w:rsid w:val="00167961"/>
    <w:rsid w:val="00167FB9"/>
    <w:rsid w:val="00172D90"/>
    <w:rsid w:val="00173ECC"/>
    <w:rsid w:val="001744C4"/>
    <w:rsid w:val="00174D2B"/>
    <w:rsid w:val="00176C71"/>
    <w:rsid w:val="00181285"/>
    <w:rsid w:val="0018153B"/>
    <w:rsid w:val="001831C0"/>
    <w:rsid w:val="00184B26"/>
    <w:rsid w:val="00186E3F"/>
    <w:rsid w:val="001919D3"/>
    <w:rsid w:val="00193282"/>
    <w:rsid w:val="00193452"/>
    <w:rsid w:val="001936F9"/>
    <w:rsid w:val="0019417D"/>
    <w:rsid w:val="00195D1A"/>
    <w:rsid w:val="001A00B4"/>
    <w:rsid w:val="001A09D2"/>
    <w:rsid w:val="001A1907"/>
    <w:rsid w:val="001A4E1F"/>
    <w:rsid w:val="001A5BFC"/>
    <w:rsid w:val="001A7162"/>
    <w:rsid w:val="001A7A3D"/>
    <w:rsid w:val="001A7A5C"/>
    <w:rsid w:val="001B1A04"/>
    <w:rsid w:val="001B42C5"/>
    <w:rsid w:val="001B5ED8"/>
    <w:rsid w:val="001B6177"/>
    <w:rsid w:val="001B6660"/>
    <w:rsid w:val="001C19D4"/>
    <w:rsid w:val="001C335D"/>
    <w:rsid w:val="001C3DB1"/>
    <w:rsid w:val="001C65A4"/>
    <w:rsid w:val="001D0132"/>
    <w:rsid w:val="001D07EB"/>
    <w:rsid w:val="001D0BC4"/>
    <w:rsid w:val="001D1E9D"/>
    <w:rsid w:val="001D766B"/>
    <w:rsid w:val="001E13E3"/>
    <w:rsid w:val="001E1BB3"/>
    <w:rsid w:val="001E28F9"/>
    <w:rsid w:val="001F02D5"/>
    <w:rsid w:val="001F0863"/>
    <w:rsid w:val="001F0AB2"/>
    <w:rsid w:val="001F0FD8"/>
    <w:rsid w:val="001F224C"/>
    <w:rsid w:val="001F3867"/>
    <w:rsid w:val="001F4281"/>
    <w:rsid w:val="001F4309"/>
    <w:rsid w:val="001F4B0B"/>
    <w:rsid w:val="001F5836"/>
    <w:rsid w:val="001F5BA8"/>
    <w:rsid w:val="001F67C0"/>
    <w:rsid w:val="001F6B6F"/>
    <w:rsid w:val="00201563"/>
    <w:rsid w:val="00201F61"/>
    <w:rsid w:val="00205FA2"/>
    <w:rsid w:val="002065BC"/>
    <w:rsid w:val="0020729C"/>
    <w:rsid w:val="00211631"/>
    <w:rsid w:val="0021376E"/>
    <w:rsid w:val="00214AD6"/>
    <w:rsid w:val="00216C8E"/>
    <w:rsid w:val="00221521"/>
    <w:rsid w:val="002223B4"/>
    <w:rsid w:val="00222571"/>
    <w:rsid w:val="00226755"/>
    <w:rsid w:val="00231553"/>
    <w:rsid w:val="002353AC"/>
    <w:rsid w:val="002360C4"/>
    <w:rsid w:val="00237138"/>
    <w:rsid w:val="00243234"/>
    <w:rsid w:val="0024394C"/>
    <w:rsid w:val="002458C4"/>
    <w:rsid w:val="00246620"/>
    <w:rsid w:val="002550C7"/>
    <w:rsid w:val="00260647"/>
    <w:rsid w:val="0026075C"/>
    <w:rsid w:val="00261AAB"/>
    <w:rsid w:val="002642AD"/>
    <w:rsid w:val="00270CB2"/>
    <w:rsid w:val="00273391"/>
    <w:rsid w:val="00274742"/>
    <w:rsid w:val="00277C0D"/>
    <w:rsid w:val="00280C3A"/>
    <w:rsid w:val="002816A2"/>
    <w:rsid w:val="0028776C"/>
    <w:rsid w:val="002926F7"/>
    <w:rsid w:val="00292C88"/>
    <w:rsid w:val="00293D1F"/>
    <w:rsid w:val="00294544"/>
    <w:rsid w:val="00294A64"/>
    <w:rsid w:val="0029535C"/>
    <w:rsid w:val="002953DF"/>
    <w:rsid w:val="0029583D"/>
    <w:rsid w:val="002A0460"/>
    <w:rsid w:val="002A04C2"/>
    <w:rsid w:val="002A2B32"/>
    <w:rsid w:val="002A45EF"/>
    <w:rsid w:val="002A5E43"/>
    <w:rsid w:val="002A7059"/>
    <w:rsid w:val="002A7932"/>
    <w:rsid w:val="002A7981"/>
    <w:rsid w:val="002A7DCA"/>
    <w:rsid w:val="002B03DA"/>
    <w:rsid w:val="002B1D07"/>
    <w:rsid w:val="002B25F8"/>
    <w:rsid w:val="002B4097"/>
    <w:rsid w:val="002B60C2"/>
    <w:rsid w:val="002B69D0"/>
    <w:rsid w:val="002B6A4C"/>
    <w:rsid w:val="002C0E76"/>
    <w:rsid w:val="002C392C"/>
    <w:rsid w:val="002C5416"/>
    <w:rsid w:val="002C5BF1"/>
    <w:rsid w:val="002C604D"/>
    <w:rsid w:val="002C69E2"/>
    <w:rsid w:val="002C6BE7"/>
    <w:rsid w:val="002D4482"/>
    <w:rsid w:val="002D5BBC"/>
    <w:rsid w:val="002D6011"/>
    <w:rsid w:val="002D627C"/>
    <w:rsid w:val="002D6F25"/>
    <w:rsid w:val="002D73CB"/>
    <w:rsid w:val="002D7C99"/>
    <w:rsid w:val="002E1933"/>
    <w:rsid w:val="002E1F22"/>
    <w:rsid w:val="002E2001"/>
    <w:rsid w:val="002E2454"/>
    <w:rsid w:val="002E3417"/>
    <w:rsid w:val="002F214B"/>
    <w:rsid w:val="002F3EDA"/>
    <w:rsid w:val="002F4575"/>
    <w:rsid w:val="002F47A0"/>
    <w:rsid w:val="002F4BB7"/>
    <w:rsid w:val="002F5834"/>
    <w:rsid w:val="002F5DA7"/>
    <w:rsid w:val="002F6993"/>
    <w:rsid w:val="002F6E22"/>
    <w:rsid w:val="0030251F"/>
    <w:rsid w:val="00304658"/>
    <w:rsid w:val="00305F68"/>
    <w:rsid w:val="00306656"/>
    <w:rsid w:val="0030717C"/>
    <w:rsid w:val="00310900"/>
    <w:rsid w:val="00313852"/>
    <w:rsid w:val="0031649E"/>
    <w:rsid w:val="00322DA9"/>
    <w:rsid w:val="0032486A"/>
    <w:rsid w:val="0032605E"/>
    <w:rsid w:val="0032721A"/>
    <w:rsid w:val="00332082"/>
    <w:rsid w:val="003321DC"/>
    <w:rsid w:val="0033251A"/>
    <w:rsid w:val="00332AB7"/>
    <w:rsid w:val="00335A40"/>
    <w:rsid w:val="0033788F"/>
    <w:rsid w:val="00340001"/>
    <w:rsid w:val="00340C32"/>
    <w:rsid w:val="00345242"/>
    <w:rsid w:val="003468F2"/>
    <w:rsid w:val="00346C90"/>
    <w:rsid w:val="0035028C"/>
    <w:rsid w:val="003545A0"/>
    <w:rsid w:val="003553AD"/>
    <w:rsid w:val="00355973"/>
    <w:rsid w:val="003569EF"/>
    <w:rsid w:val="00357248"/>
    <w:rsid w:val="00357A56"/>
    <w:rsid w:val="00360A29"/>
    <w:rsid w:val="00363C47"/>
    <w:rsid w:val="003645C6"/>
    <w:rsid w:val="00364869"/>
    <w:rsid w:val="00365E85"/>
    <w:rsid w:val="00380E13"/>
    <w:rsid w:val="003820C2"/>
    <w:rsid w:val="003827BA"/>
    <w:rsid w:val="003865F5"/>
    <w:rsid w:val="00386C9C"/>
    <w:rsid w:val="003911CE"/>
    <w:rsid w:val="00393ED2"/>
    <w:rsid w:val="0039415D"/>
    <w:rsid w:val="00395911"/>
    <w:rsid w:val="003968CA"/>
    <w:rsid w:val="00397948"/>
    <w:rsid w:val="00397E27"/>
    <w:rsid w:val="003A0C43"/>
    <w:rsid w:val="003A27BC"/>
    <w:rsid w:val="003A44C6"/>
    <w:rsid w:val="003A7426"/>
    <w:rsid w:val="003B12DE"/>
    <w:rsid w:val="003B33DB"/>
    <w:rsid w:val="003B3D2D"/>
    <w:rsid w:val="003B4997"/>
    <w:rsid w:val="003B5087"/>
    <w:rsid w:val="003B5BA5"/>
    <w:rsid w:val="003B617C"/>
    <w:rsid w:val="003B6F51"/>
    <w:rsid w:val="003C0178"/>
    <w:rsid w:val="003C246D"/>
    <w:rsid w:val="003D0B4E"/>
    <w:rsid w:val="003D1CF4"/>
    <w:rsid w:val="003D351A"/>
    <w:rsid w:val="003D3533"/>
    <w:rsid w:val="003D5095"/>
    <w:rsid w:val="003D57BD"/>
    <w:rsid w:val="003D6A22"/>
    <w:rsid w:val="003D74E8"/>
    <w:rsid w:val="003D7D70"/>
    <w:rsid w:val="003E14F0"/>
    <w:rsid w:val="003E20A8"/>
    <w:rsid w:val="003E2376"/>
    <w:rsid w:val="003E4EA7"/>
    <w:rsid w:val="003E6E51"/>
    <w:rsid w:val="003E7DC4"/>
    <w:rsid w:val="003F02DF"/>
    <w:rsid w:val="003F0E81"/>
    <w:rsid w:val="003F34FE"/>
    <w:rsid w:val="003F4BFE"/>
    <w:rsid w:val="003F4EE4"/>
    <w:rsid w:val="003F5049"/>
    <w:rsid w:val="003F68AC"/>
    <w:rsid w:val="003F69EE"/>
    <w:rsid w:val="003F6D8C"/>
    <w:rsid w:val="00400030"/>
    <w:rsid w:val="004014D5"/>
    <w:rsid w:val="004021B8"/>
    <w:rsid w:val="00402988"/>
    <w:rsid w:val="00402A2B"/>
    <w:rsid w:val="0040428D"/>
    <w:rsid w:val="00404E20"/>
    <w:rsid w:val="00410CE6"/>
    <w:rsid w:val="00412F94"/>
    <w:rsid w:val="00413335"/>
    <w:rsid w:val="00421C79"/>
    <w:rsid w:val="0042257D"/>
    <w:rsid w:val="0042323C"/>
    <w:rsid w:val="00427144"/>
    <w:rsid w:val="00427704"/>
    <w:rsid w:val="00427C9E"/>
    <w:rsid w:val="00431469"/>
    <w:rsid w:val="00432EE0"/>
    <w:rsid w:val="00433A82"/>
    <w:rsid w:val="0043579F"/>
    <w:rsid w:val="00437804"/>
    <w:rsid w:val="0044036B"/>
    <w:rsid w:val="00440ABA"/>
    <w:rsid w:val="0044161B"/>
    <w:rsid w:val="00442541"/>
    <w:rsid w:val="00444ABC"/>
    <w:rsid w:val="00445420"/>
    <w:rsid w:val="004501DB"/>
    <w:rsid w:val="004505C2"/>
    <w:rsid w:val="00453938"/>
    <w:rsid w:val="004545E5"/>
    <w:rsid w:val="00455950"/>
    <w:rsid w:val="004603EA"/>
    <w:rsid w:val="00461CFF"/>
    <w:rsid w:val="004624F9"/>
    <w:rsid w:val="004631F5"/>
    <w:rsid w:val="00466715"/>
    <w:rsid w:val="00466AF2"/>
    <w:rsid w:val="00466D40"/>
    <w:rsid w:val="00467691"/>
    <w:rsid w:val="00472AF1"/>
    <w:rsid w:val="00476E73"/>
    <w:rsid w:val="004806DA"/>
    <w:rsid w:val="004837C0"/>
    <w:rsid w:val="00484CF9"/>
    <w:rsid w:val="00486CC3"/>
    <w:rsid w:val="00486E9B"/>
    <w:rsid w:val="00490BE5"/>
    <w:rsid w:val="004922DD"/>
    <w:rsid w:val="004926FA"/>
    <w:rsid w:val="004927F2"/>
    <w:rsid w:val="00492F31"/>
    <w:rsid w:val="004950DC"/>
    <w:rsid w:val="0049656C"/>
    <w:rsid w:val="004A0DB3"/>
    <w:rsid w:val="004A1668"/>
    <w:rsid w:val="004A1CF8"/>
    <w:rsid w:val="004A1F0C"/>
    <w:rsid w:val="004A3C67"/>
    <w:rsid w:val="004A4C71"/>
    <w:rsid w:val="004B092D"/>
    <w:rsid w:val="004B1A0F"/>
    <w:rsid w:val="004C2AE8"/>
    <w:rsid w:val="004C4879"/>
    <w:rsid w:val="004C5B93"/>
    <w:rsid w:val="004D1D74"/>
    <w:rsid w:val="004D1DFE"/>
    <w:rsid w:val="004D27A5"/>
    <w:rsid w:val="004D49DE"/>
    <w:rsid w:val="004D4B7D"/>
    <w:rsid w:val="004D4E4E"/>
    <w:rsid w:val="004D4F8B"/>
    <w:rsid w:val="004D5E83"/>
    <w:rsid w:val="004E014C"/>
    <w:rsid w:val="004E329D"/>
    <w:rsid w:val="004E32A8"/>
    <w:rsid w:val="004E3860"/>
    <w:rsid w:val="004E4153"/>
    <w:rsid w:val="004E4F57"/>
    <w:rsid w:val="004F0EA7"/>
    <w:rsid w:val="004F1397"/>
    <w:rsid w:val="004F2AA4"/>
    <w:rsid w:val="004F3F85"/>
    <w:rsid w:val="004F769B"/>
    <w:rsid w:val="004F7DE1"/>
    <w:rsid w:val="00501A9C"/>
    <w:rsid w:val="005023F1"/>
    <w:rsid w:val="005024B7"/>
    <w:rsid w:val="00502EE7"/>
    <w:rsid w:val="005041A6"/>
    <w:rsid w:val="00504AA5"/>
    <w:rsid w:val="0050745B"/>
    <w:rsid w:val="00507576"/>
    <w:rsid w:val="00507A56"/>
    <w:rsid w:val="005105AB"/>
    <w:rsid w:val="00511317"/>
    <w:rsid w:val="00513FBC"/>
    <w:rsid w:val="00514230"/>
    <w:rsid w:val="00515386"/>
    <w:rsid w:val="005162F9"/>
    <w:rsid w:val="005163DF"/>
    <w:rsid w:val="005179F1"/>
    <w:rsid w:val="005210F1"/>
    <w:rsid w:val="00521355"/>
    <w:rsid w:val="005219BD"/>
    <w:rsid w:val="00522B74"/>
    <w:rsid w:val="00522B8E"/>
    <w:rsid w:val="00524956"/>
    <w:rsid w:val="00524CC6"/>
    <w:rsid w:val="0053229C"/>
    <w:rsid w:val="00534322"/>
    <w:rsid w:val="0053461E"/>
    <w:rsid w:val="00535B35"/>
    <w:rsid w:val="00536682"/>
    <w:rsid w:val="005375FC"/>
    <w:rsid w:val="00537707"/>
    <w:rsid w:val="00537905"/>
    <w:rsid w:val="00543077"/>
    <w:rsid w:val="00545FDD"/>
    <w:rsid w:val="00546946"/>
    <w:rsid w:val="0054708F"/>
    <w:rsid w:val="00551982"/>
    <w:rsid w:val="00554A59"/>
    <w:rsid w:val="00555200"/>
    <w:rsid w:val="00557AE7"/>
    <w:rsid w:val="00560A99"/>
    <w:rsid w:val="005702DE"/>
    <w:rsid w:val="00570561"/>
    <w:rsid w:val="005734ED"/>
    <w:rsid w:val="005735AC"/>
    <w:rsid w:val="00576266"/>
    <w:rsid w:val="0057764D"/>
    <w:rsid w:val="005806A5"/>
    <w:rsid w:val="00582D01"/>
    <w:rsid w:val="005831F4"/>
    <w:rsid w:val="00585C08"/>
    <w:rsid w:val="005877CF"/>
    <w:rsid w:val="0059239D"/>
    <w:rsid w:val="005944AD"/>
    <w:rsid w:val="00596755"/>
    <w:rsid w:val="00597BF9"/>
    <w:rsid w:val="005A05D0"/>
    <w:rsid w:val="005A16CE"/>
    <w:rsid w:val="005A2F1D"/>
    <w:rsid w:val="005A5048"/>
    <w:rsid w:val="005A6B72"/>
    <w:rsid w:val="005A6F87"/>
    <w:rsid w:val="005A6FC1"/>
    <w:rsid w:val="005A7A0F"/>
    <w:rsid w:val="005B0638"/>
    <w:rsid w:val="005B175F"/>
    <w:rsid w:val="005B18E8"/>
    <w:rsid w:val="005B350E"/>
    <w:rsid w:val="005B4315"/>
    <w:rsid w:val="005B5C9D"/>
    <w:rsid w:val="005C2623"/>
    <w:rsid w:val="005C26DA"/>
    <w:rsid w:val="005C3A89"/>
    <w:rsid w:val="005C608E"/>
    <w:rsid w:val="005C6264"/>
    <w:rsid w:val="005D05D5"/>
    <w:rsid w:val="005D0862"/>
    <w:rsid w:val="005D1611"/>
    <w:rsid w:val="005D360A"/>
    <w:rsid w:val="005D41B4"/>
    <w:rsid w:val="005D614D"/>
    <w:rsid w:val="005D729E"/>
    <w:rsid w:val="005D7C0A"/>
    <w:rsid w:val="005D7D91"/>
    <w:rsid w:val="005E2F06"/>
    <w:rsid w:val="005E3157"/>
    <w:rsid w:val="005E38A8"/>
    <w:rsid w:val="005E4925"/>
    <w:rsid w:val="005E5043"/>
    <w:rsid w:val="005E5240"/>
    <w:rsid w:val="005E78E9"/>
    <w:rsid w:val="005F3EA0"/>
    <w:rsid w:val="005F4C00"/>
    <w:rsid w:val="005F579E"/>
    <w:rsid w:val="005F5922"/>
    <w:rsid w:val="00601C51"/>
    <w:rsid w:val="00602DB4"/>
    <w:rsid w:val="00603839"/>
    <w:rsid w:val="006046D7"/>
    <w:rsid w:val="00604C51"/>
    <w:rsid w:val="0060744B"/>
    <w:rsid w:val="00623AC4"/>
    <w:rsid w:val="00624237"/>
    <w:rsid w:val="006268E0"/>
    <w:rsid w:val="00626C56"/>
    <w:rsid w:val="00627EB8"/>
    <w:rsid w:val="00627F22"/>
    <w:rsid w:val="006320A4"/>
    <w:rsid w:val="006413B1"/>
    <w:rsid w:val="0064140C"/>
    <w:rsid w:val="00642270"/>
    <w:rsid w:val="00644F43"/>
    <w:rsid w:val="00645725"/>
    <w:rsid w:val="00646699"/>
    <w:rsid w:val="00646D23"/>
    <w:rsid w:val="00650F63"/>
    <w:rsid w:val="006517C1"/>
    <w:rsid w:val="006536A9"/>
    <w:rsid w:val="0065455D"/>
    <w:rsid w:val="0065484A"/>
    <w:rsid w:val="0065507D"/>
    <w:rsid w:val="006553B8"/>
    <w:rsid w:val="006555C3"/>
    <w:rsid w:val="0065610B"/>
    <w:rsid w:val="006570E6"/>
    <w:rsid w:val="0065747E"/>
    <w:rsid w:val="006606E4"/>
    <w:rsid w:val="006642F7"/>
    <w:rsid w:val="00664972"/>
    <w:rsid w:val="00664A6B"/>
    <w:rsid w:val="00664E8C"/>
    <w:rsid w:val="00665611"/>
    <w:rsid w:val="00665EA0"/>
    <w:rsid w:val="006679CA"/>
    <w:rsid w:val="00667E96"/>
    <w:rsid w:val="0067002C"/>
    <w:rsid w:val="00672356"/>
    <w:rsid w:val="006727EA"/>
    <w:rsid w:val="00673748"/>
    <w:rsid w:val="0067469E"/>
    <w:rsid w:val="006747E1"/>
    <w:rsid w:val="00675EA7"/>
    <w:rsid w:val="00680A64"/>
    <w:rsid w:val="00680C59"/>
    <w:rsid w:val="006811F9"/>
    <w:rsid w:val="00681E4E"/>
    <w:rsid w:val="00682E96"/>
    <w:rsid w:val="006845FD"/>
    <w:rsid w:val="0069099A"/>
    <w:rsid w:val="006912AA"/>
    <w:rsid w:val="00693A38"/>
    <w:rsid w:val="0069540E"/>
    <w:rsid w:val="006977DD"/>
    <w:rsid w:val="006A1210"/>
    <w:rsid w:val="006A2504"/>
    <w:rsid w:val="006A3B62"/>
    <w:rsid w:val="006A48CE"/>
    <w:rsid w:val="006A4E7E"/>
    <w:rsid w:val="006A50E6"/>
    <w:rsid w:val="006A7A2C"/>
    <w:rsid w:val="006B28B7"/>
    <w:rsid w:val="006B38EA"/>
    <w:rsid w:val="006B5E75"/>
    <w:rsid w:val="006B5EBB"/>
    <w:rsid w:val="006B5FC3"/>
    <w:rsid w:val="006C1F66"/>
    <w:rsid w:val="006C1F88"/>
    <w:rsid w:val="006C216B"/>
    <w:rsid w:val="006C5786"/>
    <w:rsid w:val="006C6416"/>
    <w:rsid w:val="006C64AE"/>
    <w:rsid w:val="006C75E4"/>
    <w:rsid w:val="006C7B53"/>
    <w:rsid w:val="006D0018"/>
    <w:rsid w:val="006D0B5B"/>
    <w:rsid w:val="006D0CF8"/>
    <w:rsid w:val="006D1281"/>
    <w:rsid w:val="006D27D3"/>
    <w:rsid w:val="006D3482"/>
    <w:rsid w:val="006E3BA5"/>
    <w:rsid w:val="006E3BE3"/>
    <w:rsid w:val="006E4494"/>
    <w:rsid w:val="006E5FA8"/>
    <w:rsid w:val="006E7D03"/>
    <w:rsid w:val="006F174B"/>
    <w:rsid w:val="006F2C23"/>
    <w:rsid w:val="006F6EE6"/>
    <w:rsid w:val="006F7CE8"/>
    <w:rsid w:val="006F7E35"/>
    <w:rsid w:val="00700C9A"/>
    <w:rsid w:val="00701B81"/>
    <w:rsid w:val="007022E1"/>
    <w:rsid w:val="007051DB"/>
    <w:rsid w:val="00705C3C"/>
    <w:rsid w:val="007068A3"/>
    <w:rsid w:val="00710498"/>
    <w:rsid w:val="00714F1E"/>
    <w:rsid w:val="00717959"/>
    <w:rsid w:val="00720FA2"/>
    <w:rsid w:val="00720FD2"/>
    <w:rsid w:val="0072124C"/>
    <w:rsid w:val="00722007"/>
    <w:rsid w:val="007232BD"/>
    <w:rsid w:val="00723756"/>
    <w:rsid w:val="00725CAA"/>
    <w:rsid w:val="00726751"/>
    <w:rsid w:val="00727C08"/>
    <w:rsid w:val="00730215"/>
    <w:rsid w:val="00731022"/>
    <w:rsid w:val="00731AAA"/>
    <w:rsid w:val="0073284A"/>
    <w:rsid w:val="007351A4"/>
    <w:rsid w:val="007352EC"/>
    <w:rsid w:val="007362C6"/>
    <w:rsid w:val="00741D6A"/>
    <w:rsid w:val="00743DF9"/>
    <w:rsid w:val="00750D40"/>
    <w:rsid w:val="00750DB2"/>
    <w:rsid w:val="00750E6F"/>
    <w:rsid w:val="00761A6A"/>
    <w:rsid w:val="00761B72"/>
    <w:rsid w:val="007622FA"/>
    <w:rsid w:val="00765CE5"/>
    <w:rsid w:val="007668E8"/>
    <w:rsid w:val="00770688"/>
    <w:rsid w:val="00772F0B"/>
    <w:rsid w:val="007737C7"/>
    <w:rsid w:val="007753EA"/>
    <w:rsid w:val="00775640"/>
    <w:rsid w:val="00776775"/>
    <w:rsid w:val="00781267"/>
    <w:rsid w:val="007816B6"/>
    <w:rsid w:val="00783F46"/>
    <w:rsid w:val="00786580"/>
    <w:rsid w:val="0079065D"/>
    <w:rsid w:val="0079081E"/>
    <w:rsid w:val="00791267"/>
    <w:rsid w:val="007918C7"/>
    <w:rsid w:val="00791A74"/>
    <w:rsid w:val="0079303B"/>
    <w:rsid w:val="00794722"/>
    <w:rsid w:val="007947AA"/>
    <w:rsid w:val="007948D0"/>
    <w:rsid w:val="007965DA"/>
    <w:rsid w:val="007971D3"/>
    <w:rsid w:val="007A2541"/>
    <w:rsid w:val="007A3541"/>
    <w:rsid w:val="007A3602"/>
    <w:rsid w:val="007A3EBC"/>
    <w:rsid w:val="007A416B"/>
    <w:rsid w:val="007A6E93"/>
    <w:rsid w:val="007A7260"/>
    <w:rsid w:val="007A7515"/>
    <w:rsid w:val="007A79E9"/>
    <w:rsid w:val="007B2120"/>
    <w:rsid w:val="007B29ED"/>
    <w:rsid w:val="007B4A36"/>
    <w:rsid w:val="007B5902"/>
    <w:rsid w:val="007B679B"/>
    <w:rsid w:val="007B6F27"/>
    <w:rsid w:val="007C13F5"/>
    <w:rsid w:val="007C2CC4"/>
    <w:rsid w:val="007C312B"/>
    <w:rsid w:val="007C3430"/>
    <w:rsid w:val="007C3544"/>
    <w:rsid w:val="007C4229"/>
    <w:rsid w:val="007C43AA"/>
    <w:rsid w:val="007C5CC5"/>
    <w:rsid w:val="007D5368"/>
    <w:rsid w:val="007D6259"/>
    <w:rsid w:val="007D6F0F"/>
    <w:rsid w:val="007E3D66"/>
    <w:rsid w:val="007E4970"/>
    <w:rsid w:val="007E628E"/>
    <w:rsid w:val="007F68EF"/>
    <w:rsid w:val="007F6EB6"/>
    <w:rsid w:val="007F715C"/>
    <w:rsid w:val="00801B83"/>
    <w:rsid w:val="00801F80"/>
    <w:rsid w:val="00802640"/>
    <w:rsid w:val="00802E88"/>
    <w:rsid w:val="00802F66"/>
    <w:rsid w:val="00806E6E"/>
    <w:rsid w:val="0080773F"/>
    <w:rsid w:val="00810F28"/>
    <w:rsid w:val="00811F5C"/>
    <w:rsid w:val="008122B2"/>
    <w:rsid w:val="00816AA8"/>
    <w:rsid w:val="00816EF8"/>
    <w:rsid w:val="008206D0"/>
    <w:rsid w:val="0082213D"/>
    <w:rsid w:val="00822296"/>
    <w:rsid w:val="00822C2A"/>
    <w:rsid w:val="00823702"/>
    <w:rsid w:val="00826A3D"/>
    <w:rsid w:val="00831175"/>
    <w:rsid w:val="008352B7"/>
    <w:rsid w:val="00835E5A"/>
    <w:rsid w:val="0084271A"/>
    <w:rsid w:val="00844797"/>
    <w:rsid w:val="008479CD"/>
    <w:rsid w:val="00850FBF"/>
    <w:rsid w:val="00851E4D"/>
    <w:rsid w:val="00853B28"/>
    <w:rsid w:val="00855F6B"/>
    <w:rsid w:val="008569FB"/>
    <w:rsid w:val="00862F07"/>
    <w:rsid w:val="00863061"/>
    <w:rsid w:val="008632B0"/>
    <w:rsid w:val="00864543"/>
    <w:rsid w:val="0086747F"/>
    <w:rsid w:val="00872352"/>
    <w:rsid w:val="00877A71"/>
    <w:rsid w:val="00885FC9"/>
    <w:rsid w:val="00887F56"/>
    <w:rsid w:val="00892D1B"/>
    <w:rsid w:val="00894BE4"/>
    <w:rsid w:val="008952A6"/>
    <w:rsid w:val="008973ED"/>
    <w:rsid w:val="008A067E"/>
    <w:rsid w:val="008A0A88"/>
    <w:rsid w:val="008A18EF"/>
    <w:rsid w:val="008A20A6"/>
    <w:rsid w:val="008A4667"/>
    <w:rsid w:val="008A4782"/>
    <w:rsid w:val="008A61C8"/>
    <w:rsid w:val="008A63B5"/>
    <w:rsid w:val="008A6B35"/>
    <w:rsid w:val="008A712A"/>
    <w:rsid w:val="008B1780"/>
    <w:rsid w:val="008B22E5"/>
    <w:rsid w:val="008B2D62"/>
    <w:rsid w:val="008B4DBF"/>
    <w:rsid w:val="008B6473"/>
    <w:rsid w:val="008B6A8E"/>
    <w:rsid w:val="008C30C8"/>
    <w:rsid w:val="008C369C"/>
    <w:rsid w:val="008C459D"/>
    <w:rsid w:val="008C4A1D"/>
    <w:rsid w:val="008C5188"/>
    <w:rsid w:val="008C56AE"/>
    <w:rsid w:val="008C7907"/>
    <w:rsid w:val="008D281A"/>
    <w:rsid w:val="008D2E9E"/>
    <w:rsid w:val="008D2F6E"/>
    <w:rsid w:val="008D30DD"/>
    <w:rsid w:val="008D5F10"/>
    <w:rsid w:val="008D70F6"/>
    <w:rsid w:val="008D7458"/>
    <w:rsid w:val="008E12DF"/>
    <w:rsid w:val="008E22AA"/>
    <w:rsid w:val="008E30E0"/>
    <w:rsid w:val="008E3845"/>
    <w:rsid w:val="008E41B0"/>
    <w:rsid w:val="008E4577"/>
    <w:rsid w:val="008E4B4C"/>
    <w:rsid w:val="008E6C60"/>
    <w:rsid w:val="008E758D"/>
    <w:rsid w:val="008E76D2"/>
    <w:rsid w:val="008F0CE1"/>
    <w:rsid w:val="008F474C"/>
    <w:rsid w:val="008F5CA4"/>
    <w:rsid w:val="008F5E4F"/>
    <w:rsid w:val="008F61FA"/>
    <w:rsid w:val="008F6AA5"/>
    <w:rsid w:val="008F7DA6"/>
    <w:rsid w:val="00902336"/>
    <w:rsid w:val="00904A59"/>
    <w:rsid w:val="009057AA"/>
    <w:rsid w:val="009059D7"/>
    <w:rsid w:val="00906475"/>
    <w:rsid w:val="00906B77"/>
    <w:rsid w:val="0091241A"/>
    <w:rsid w:val="00913386"/>
    <w:rsid w:val="009157CB"/>
    <w:rsid w:val="0091655E"/>
    <w:rsid w:val="00916A65"/>
    <w:rsid w:val="00916FDE"/>
    <w:rsid w:val="00920ADC"/>
    <w:rsid w:val="0092390B"/>
    <w:rsid w:val="00926453"/>
    <w:rsid w:val="009278B0"/>
    <w:rsid w:val="00930442"/>
    <w:rsid w:val="00930ACF"/>
    <w:rsid w:val="00932185"/>
    <w:rsid w:val="009340EF"/>
    <w:rsid w:val="00934EA8"/>
    <w:rsid w:val="00935407"/>
    <w:rsid w:val="009378D5"/>
    <w:rsid w:val="00940E63"/>
    <w:rsid w:val="0094114E"/>
    <w:rsid w:val="009414E2"/>
    <w:rsid w:val="00941DD2"/>
    <w:rsid w:val="00942BBD"/>
    <w:rsid w:val="00946163"/>
    <w:rsid w:val="00950F64"/>
    <w:rsid w:val="009515F0"/>
    <w:rsid w:val="00951663"/>
    <w:rsid w:val="0095794D"/>
    <w:rsid w:val="00957BC0"/>
    <w:rsid w:val="00957DAE"/>
    <w:rsid w:val="009606D0"/>
    <w:rsid w:val="00960752"/>
    <w:rsid w:val="009618EC"/>
    <w:rsid w:val="00962694"/>
    <w:rsid w:val="00962E96"/>
    <w:rsid w:val="00963165"/>
    <w:rsid w:val="00963F4F"/>
    <w:rsid w:val="00965283"/>
    <w:rsid w:val="0097085E"/>
    <w:rsid w:val="00970F9B"/>
    <w:rsid w:val="0097646C"/>
    <w:rsid w:val="00981892"/>
    <w:rsid w:val="00982963"/>
    <w:rsid w:val="0098344A"/>
    <w:rsid w:val="009849FE"/>
    <w:rsid w:val="009853CE"/>
    <w:rsid w:val="00991943"/>
    <w:rsid w:val="00997309"/>
    <w:rsid w:val="00997EDD"/>
    <w:rsid w:val="00997F75"/>
    <w:rsid w:val="009A04DB"/>
    <w:rsid w:val="009A230F"/>
    <w:rsid w:val="009A2402"/>
    <w:rsid w:val="009A3943"/>
    <w:rsid w:val="009A3F6A"/>
    <w:rsid w:val="009A49E1"/>
    <w:rsid w:val="009A742A"/>
    <w:rsid w:val="009B26BA"/>
    <w:rsid w:val="009B56BD"/>
    <w:rsid w:val="009C2FAB"/>
    <w:rsid w:val="009C42C2"/>
    <w:rsid w:val="009C7436"/>
    <w:rsid w:val="009D003F"/>
    <w:rsid w:val="009D128F"/>
    <w:rsid w:val="009D1D00"/>
    <w:rsid w:val="009D2EE5"/>
    <w:rsid w:val="009D319B"/>
    <w:rsid w:val="009D4341"/>
    <w:rsid w:val="009D5304"/>
    <w:rsid w:val="009D74F0"/>
    <w:rsid w:val="009D7D01"/>
    <w:rsid w:val="009D7E1C"/>
    <w:rsid w:val="009E14C2"/>
    <w:rsid w:val="009E185A"/>
    <w:rsid w:val="009E3016"/>
    <w:rsid w:val="009E4D08"/>
    <w:rsid w:val="009E5085"/>
    <w:rsid w:val="009E57A4"/>
    <w:rsid w:val="009E61C0"/>
    <w:rsid w:val="009E730B"/>
    <w:rsid w:val="009F1EF9"/>
    <w:rsid w:val="009F268B"/>
    <w:rsid w:val="009F39C2"/>
    <w:rsid w:val="009F4CA9"/>
    <w:rsid w:val="009F556B"/>
    <w:rsid w:val="009F590D"/>
    <w:rsid w:val="009F5B4A"/>
    <w:rsid w:val="009F6E2E"/>
    <w:rsid w:val="009F7903"/>
    <w:rsid w:val="009F7D56"/>
    <w:rsid w:val="00A009B0"/>
    <w:rsid w:val="00A0360A"/>
    <w:rsid w:val="00A037A9"/>
    <w:rsid w:val="00A037B0"/>
    <w:rsid w:val="00A03B48"/>
    <w:rsid w:val="00A04932"/>
    <w:rsid w:val="00A05361"/>
    <w:rsid w:val="00A06236"/>
    <w:rsid w:val="00A135D4"/>
    <w:rsid w:val="00A14D6E"/>
    <w:rsid w:val="00A15458"/>
    <w:rsid w:val="00A20C2F"/>
    <w:rsid w:val="00A22ED2"/>
    <w:rsid w:val="00A24CA5"/>
    <w:rsid w:val="00A250B1"/>
    <w:rsid w:val="00A25887"/>
    <w:rsid w:val="00A30493"/>
    <w:rsid w:val="00A30F82"/>
    <w:rsid w:val="00A32761"/>
    <w:rsid w:val="00A3437C"/>
    <w:rsid w:val="00A34554"/>
    <w:rsid w:val="00A35266"/>
    <w:rsid w:val="00A37DE6"/>
    <w:rsid w:val="00A44624"/>
    <w:rsid w:val="00A4522A"/>
    <w:rsid w:val="00A461B7"/>
    <w:rsid w:val="00A46FB3"/>
    <w:rsid w:val="00A47179"/>
    <w:rsid w:val="00A51C24"/>
    <w:rsid w:val="00A527DB"/>
    <w:rsid w:val="00A54C51"/>
    <w:rsid w:val="00A559E2"/>
    <w:rsid w:val="00A56688"/>
    <w:rsid w:val="00A5706C"/>
    <w:rsid w:val="00A603F4"/>
    <w:rsid w:val="00A648C9"/>
    <w:rsid w:val="00A66F6F"/>
    <w:rsid w:val="00A72B15"/>
    <w:rsid w:val="00A72FE2"/>
    <w:rsid w:val="00A7306F"/>
    <w:rsid w:val="00A732B0"/>
    <w:rsid w:val="00A73634"/>
    <w:rsid w:val="00A73F37"/>
    <w:rsid w:val="00A73FC3"/>
    <w:rsid w:val="00A75522"/>
    <w:rsid w:val="00A75B46"/>
    <w:rsid w:val="00A760A3"/>
    <w:rsid w:val="00A774E2"/>
    <w:rsid w:val="00A80093"/>
    <w:rsid w:val="00A803D1"/>
    <w:rsid w:val="00A822B3"/>
    <w:rsid w:val="00A837FE"/>
    <w:rsid w:val="00A85380"/>
    <w:rsid w:val="00A85739"/>
    <w:rsid w:val="00A878A1"/>
    <w:rsid w:val="00A93DB7"/>
    <w:rsid w:val="00A94479"/>
    <w:rsid w:val="00A953E4"/>
    <w:rsid w:val="00A960D3"/>
    <w:rsid w:val="00A9652C"/>
    <w:rsid w:val="00A97F63"/>
    <w:rsid w:val="00AA0A54"/>
    <w:rsid w:val="00AA5947"/>
    <w:rsid w:val="00AB0AD2"/>
    <w:rsid w:val="00AB11E7"/>
    <w:rsid w:val="00AB3C6C"/>
    <w:rsid w:val="00AB5395"/>
    <w:rsid w:val="00AB73D0"/>
    <w:rsid w:val="00AB7747"/>
    <w:rsid w:val="00AB798D"/>
    <w:rsid w:val="00AC1105"/>
    <w:rsid w:val="00AC2250"/>
    <w:rsid w:val="00AC2E99"/>
    <w:rsid w:val="00AC7C90"/>
    <w:rsid w:val="00AD34FC"/>
    <w:rsid w:val="00AD53EE"/>
    <w:rsid w:val="00AD565A"/>
    <w:rsid w:val="00AD67CD"/>
    <w:rsid w:val="00AD7C47"/>
    <w:rsid w:val="00AE0259"/>
    <w:rsid w:val="00AE06B0"/>
    <w:rsid w:val="00AE23B0"/>
    <w:rsid w:val="00AE30F1"/>
    <w:rsid w:val="00AE3D84"/>
    <w:rsid w:val="00AE4AC8"/>
    <w:rsid w:val="00AE56BE"/>
    <w:rsid w:val="00AE69F0"/>
    <w:rsid w:val="00AE72C6"/>
    <w:rsid w:val="00AE76CB"/>
    <w:rsid w:val="00AF03E5"/>
    <w:rsid w:val="00AF0EA9"/>
    <w:rsid w:val="00AF1953"/>
    <w:rsid w:val="00AF4C43"/>
    <w:rsid w:val="00AF614A"/>
    <w:rsid w:val="00B0035A"/>
    <w:rsid w:val="00B048F9"/>
    <w:rsid w:val="00B05F1D"/>
    <w:rsid w:val="00B061F4"/>
    <w:rsid w:val="00B06A15"/>
    <w:rsid w:val="00B071B5"/>
    <w:rsid w:val="00B10BB9"/>
    <w:rsid w:val="00B110C2"/>
    <w:rsid w:val="00B11BA0"/>
    <w:rsid w:val="00B12C6A"/>
    <w:rsid w:val="00B13CC9"/>
    <w:rsid w:val="00B142D5"/>
    <w:rsid w:val="00B15858"/>
    <w:rsid w:val="00B16E03"/>
    <w:rsid w:val="00B175F8"/>
    <w:rsid w:val="00B177DD"/>
    <w:rsid w:val="00B21D6A"/>
    <w:rsid w:val="00B22B59"/>
    <w:rsid w:val="00B22B60"/>
    <w:rsid w:val="00B22BD0"/>
    <w:rsid w:val="00B22CE9"/>
    <w:rsid w:val="00B230BA"/>
    <w:rsid w:val="00B24911"/>
    <w:rsid w:val="00B24D10"/>
    <w:rsid w:val="00B30230"/>
    <w:rsid w:val="00B33C5D"/>
    <w:rsid w:val="00B35E48"/>
    <w:rsid w:val="00B36388"/>
    <w:rsid w:val="00B36C78"/>
    <w:rsid w:val="00B41F3B"/>
    <w:rsid w:val="00B4234F"/>
    <w:rsid w:val="00B44986"/>
    <w:rsid w:val="00B45599"/>
    <w:rsid w:val="00B47320"/>
    <w:rsid w:val="00B47C89"/>
    <w:rsid w:val="00B50EE8"/>
    <w:rsid w:val="00B51985"/>
    <w:rsid w:val="00B51AFB"/>
    <w:rsid w:val="00B55253"/>
    <w:rsid w:val="00B55E91"/>
    <w:rsid w:val="00B57259"/>
    <w:rsid w:val="00B576D4"/>
    <w:rsid w:val="00B57B66"/>
    <w:rsid w:val="00B65744"/>
    <w:rsid w:val="00B660A6"/>
    <w:rsid w:val="00B66542"/>
    <w:rsid w:val="00B668BA"/>
    <w:rsid w:val="00B7041B"/>
    <w:rsid w:val="00B708C0"/>
    <w:rsid w:val="00B71532"/>
    <w:rsid w:val="00B7348D"/>
    <w:rsid w:val="00B7498B"/>
    <w:rsid w:val="00B826D6"/>
    <w:rsid w:val="00B82BF0"/>
    <w:rsid w:val="00B84768"/>
    <w:rsid w:val="00B857F5"/>
    <w:rsid w:val="00B9198E"/>
    <w:rsid w:val="00B9255E"/>
    <w:rsid w:val="00B947B4"/>
    <w:rsid w:val="00B9510D"/>
    <w:rsid w:val="00B957EB"/>
    <w:rsid w:val="00B97918"/>
    <w:rsid w:val="00B9792D"/>
    <w:rsid w:val="00BA4598"/>
    <w:rsid w:val="00BA653D"/>
    <w:rsid w:val="00BB0A63"/>
    <w:rsid w:val="00BB3B82"/>
    <w:rsid w:val="00BB438E"/>
    <w:rsid w:val="00BB4993"/>
    <w:rsid w:val="00BB4B78"/>
    <w:rsid w:val="00BB5EA8"/>
    <w:rsid w:val="00BB6742"/>
    <w:rsid w:val="00BB67A1"/>
    <w:rsid w:val="00BC00EB"/>
    <w:rsid w:val="00BC22C7"/>
    <w:rsid w:val="00BC4E3D"/>
    <w:rsid w:val="00BC7063"/>
    <w:rsid w:val="00BC76EA"/>
    <w:rsid w:val="00BC77DB"/>
    <w:rsid w:val="00BC7DE9"/>
    <w:rsid w:val="00BD2B88"/>
    <w:rsid w:val="00BD424A"/>
    <w:rsid w:val="00BD664C"/>
    <w:rsid w:val="00BD778E"/>
    <w:rsid w:val="00BD7EA9"/>
    <w:rsid w:val="00BE164C"/>
    <w:rsid w:val="00BE16C7"/>
    <w:rsid w:val="00BE2F37"/>
    <w:rsid w:val="00BE422A"/>
    <w:rsid w:val="00BE4464"/>
    <w:rsid w:val="00BE4597"/>
    <w:rsid w:val="00BE5AFF"/>
    <w:rsid w:val="00BE78A8"/>
    <w:rsid w:val="00BF1A98"/>
    <w:rsid w:val="00BF3706"/>
    <w:rsid w:val="00BF43D5"/>
    <w:rsid w:val="00BF4B63"/>
    <w:rsid w:val="00BF7AEC"/>
    <w:rsid w:val="00C00213"/>
    <w:rsid w:val="00C03260"/>
    <w:rsid w:val="00C059CA"/>
    <w:rsid w:val="00C1062D"/>
    <w:rsid w:val="00C12AA4"/>
    <w:rsid w:val="00C12C81"/>
    <w:rsid w:val="00C16853"/>
    <w:rsid w:val="00C16B09"/>
    <w:rsid w:val="00C173D2"/>
    <w:rsid w:val="00C20AE2"/>
    <w:rsid w:val="00C2116E"/>
    <w:rsid w:val="00C215C9"/>
    <w:rsid w:val="00C21E44"/>
    <w:rsid w:val="00C22753"/>
    <w:rsid w:val="00C25C2C"/>
    <w:rsid w:val="00C33924"/>
    <w:rsid w:val="00C35ADD"/>
    <w:rsid w:val="00C43B7F"/>
    <w:rsid w:val="00C47FE6"/>
    <w:rsid w:val="00C50504"/>
    <w:rsid w:val="00C50572"/>
    <w:rsid w:val="00C50FB8"/>
    <w:rsid w:val="00C51E64"/>
    <w:rsid w:val="00C53810"/>
    <w:rsid w:val="00C56288"/>
    <w:rsid w:val="00C565FC"/>
    <w:rsid w:val="00C56ADA"/>
    <w:rsid w:val="00C57B63"/>
    <w:rsid w:val="00C610BE"/>
    <w:rsid w:val="00C61810"/>
    <w:rsid w:val="00C623E1"/>
    <w:rsid w:val="00C64F47"/>
    <w:rsid w:val="00C70592"/>
    <w:rsid w:val="00C71B10"/>
    <w:rsid w:val="00C71C10"/>
    <w:rsid w:val="00C73456"/>
    <w:rsid w:val="00C76E9F"/>
    <w:rsid w:val="00C8186C"/>
    <w:rsid w:val="00C832DC"/>
    <w:rsid w:val="00C83CA5"/>
    <w:rsid w:val="00C842EE"/>
    <w:rsid w:val="00C87784"/>
    <w:rsid w:val="00C87A20"/>
    <w:rsid w:val="00C91969"/>
    <w:rsid w:val="00C91FD8"/>
    <w:rsid w:val="00C9267B"/>
    <w:rsid w:val="00C93367"/>
    <w:rsid w:val="00C93C2A"/>
    <w:rsid w:val="00C965D0"/>
    <w:rsid w:val="00C96D4B"/>
    <w:rsid w:val="00CA35C4"/>
    <w:rsid w:val="00CA46D1"/>
    <w:rsid w:val="00CA5FEF"/>
    <w:rsid w:val="00CA6DFE"/>
    <w:rsid w:val="00CA7729"/>
    <w:rsid w:val="00CB0BA3"/>
    <w:rsid w:val="00CB1021"/>
    <w:rsid w:val="00CB14A0"/>
    <w:rsid w:val="00CB26DD"/>
    <w:rsid w:val="00CB33F4"/>
    <w:rsid w:val="00CB65FD"/>
    <w:rsid w:val="00CB685D"/>
    <w:rsid w:val="00CB6C17"/>
    <w:rsid w:val="00CB7532"/>
    <w:rsid w:val="00CC024E"/>
    <w:rsid w:val="00CC40EC"/>
    <w:rsid w:val="00CC4AA5"/>
    <w:rsid w:val="00CC5569"/>
    <w:rsid w:val="00CC60CA"/>
    <w:rsid w:val="00CC7133"/>
    <w:rsid w:val="00CC71BF"/>
    <w:rsid w:val="00CC7E70"/>
    <w:rsid w:val="00CD391E"/>
    <w:rsid w:val="00CD3A26"/>
    <w:rsid w:val="00CD55E5"/>
    <w:rsid w:val="00CD6353"/>
    <w:rsid w:val="00CD68CC"/>
    <w:rsid w:val="00CD7843"/>
    <w:rsid w:val="00CE000B"/>
    <w:rsid w:val="00CE4DA1"/>
    <w:rsid w:val="00CE4EAB"/>
    <w:rsid w:val="00CE4FB2"/>
    <w:rsid w:val="00CE619E"/>
    <w:rsid w:val="00CE6A4C"/>
    <w:rsid w:val="00CE76F0"/>
    <w:rsid w:val="00CF0F0F"/>
    <w:rsid w:val="00CF6525"/>
    <w:rsid w:val="00D001C0"/>
    <w:rsid w:val="00D00ABB"/>
    <w:rsid w:val="00D01533"/>
    <w:rsid w:val="00D02E07"/>
    <w:rsid w:val="00D05473"/>
    <w:rsid w:val="00D0651E"/>
    <w:rsid w:val="00D07CE0"/>
    <w:rsid w:val="00D10505"/>
    <w:rsid w:val="00D117FA"/>
    <w:rsid w:val="00D12886"/>
    <w:rsid w:val="00D145FE"/>
    <w:rsid w:val="00D1617C"/>
    <w:rsid w:val="00D17C83"/>
    <w:rsid w:val="00D2007B"/>
    <w:rsid w:val="00D20DD0"/>
    <w:rsid w:val="00D236D4"/>
    <w:rsid w:val="00D23985"/>
    <w:rsid w:val="00D2418F"/>
    <w:rsid w:val="00D24E48"/>
    <w:rsid w:val="00D26041"/>
    <w:rsid w:val="00D30816"/>
    <w:rsid w:val="00D33A1A"/>
    <w:rsid w:val="00D33CEC"/>
    <w:rsid w:val="00D36914"/>
    <w:rsid w:val="00D376B5"/>
    <w:rsid w:val="00D3792C"/>
    <w:rsid w:val="00D4016B"/>
    <w:rsid w:val="00D41824"/>
    <w:rsid w:val="00D4259D"/>
    <w:rsid w:val="00D4296E"/>
    <w:rsid w:val="00D436D3"/>
    <w:rsid w:val="00D449AC"/>
    <w:rsid w:val="00D44B01"/>
    <w:rsid w:val="00D45467"/>
    <w:rsid w:val="00D46472"/>
    <w:rsid w:val="00D50AFC"/>
    <w:rsid w:val="00D51D04"/>
    <w:rsid w:val="00D55EAE"/>
    <w:rsid w:val="00D5608B"/>
    <w:rsid w:val="00D57652"/>
    <w:rsid w:val="00D60AF3"/>
    <w:rsid w:val="00D6532E"/>
    <w:rsid w:val="00D65719"/>
    <w:rsid w:val="00D65E47"/>
    <w:rsid w:val="00D679EC"/>
    <w:rsid w:val="00D70632"/>
    <w:rsid w:val="00D72937"/>
    <w:rsid w:val="00D72A40"/>
    <w:rsid w:val="00D741B7"/>
    <w:rsid w:val="00D74489"/>
    <w:rsid w:val="00D74D26"/>
    <w:rsid w:val="00D74D60"/>
    <w:rsid w:val="00D75378"/>
    <w:rsid w:val="00D75A52"/>
    <w:rsid w:val="00D7725F"/>
    <w:rsid w:val="00D8388A"/>
    <w:rsid w:val="00D84A46"/>
    <w:rsid w:val="00D84A4F"/>
    <w:rsid w:val="00D84C88"/>
    <w:rsid w:val="00D85994"/>
    <w:rsid w:val="00D85E81"/>
    <w:rsid w:val="00D86FE5"/>
    <w:rsid w:val="00D908B3"/>
    <w:rsid w:val="00D9165A"/>
    <w:rsid w:val="00D91746"/>
    <w:rsid w:val="00D92C94"/>
    <w:rsid w:val="00D939EC"/>
    <w:rsid w:val="00D95E73"/>
    <w:rsid w:val="00DA1398"/>
    <w:rsid w:val="00DA172C"/>
    <w:rsid w:val="00DA1A8F"/>
    <w:rsid w:val="00DA3508"/>
    <w:rsid w:val="00DA3AD1"/>
    <w:rsid w:val="00DA7722"/>
    <w:rsid w:val="00DB0E31"/>
    <w:rsid w:val="00DB1166"/>
    <w:rsid w:val="00DB2F81"/>
    <w:rsid w:val="00DB47B5"/>
    <w:rsid w:val="00DB48F1"/>
    <w:rsid w:val="00DB611D"/>
    <w:rsid w:val="00DB6437"/>
    <w:rsid w:val="00DB71DB"/>
    <w:rsid w:val="00DB7A51"/>
    <w:rsid w:val="00DC34BA"/>
    <w:rsid w:val="00DC41D4"/>
    <w:rsid w:val="00DC5A52"/>
    <w:rsid w:val="00DC5FEC"/>
    <w:rsid w:val="00DD3986"/>
    <w:rsid w:val="00DD6A40"/>
    <w:rsid w:val="00DD6AB5"/>
    <w:rsid w:val="00DE1054"/>
    <w:rsid w:val="00DE10EA"/>
    <w:rsid w:val="00DE11B7"/>
    <w:rsid w:val="00DE154B"/>
    <w:rsid w:val="00DE23F3"/>
    <w:rsid w:val="00DE3D8E"/>
    <w:rsid w:val="00DE50F3"/>
    <w:rsid w:val="00DE5326"/>
    <w:rsid w:val="00DE6208"/>
    <w:rsid w:val="00DF047E"/>
    <w:rsid w:val="00DF1493"/>
    <w:rsid w:val="00DF3566"/>
    <w:rsid w:val="00DF3F37"/>
    <w:rsid w:val="00DF48FC"/>
    <w:rsid w:val="00DF4AB3"/>
    <w:rsid w:val="00DF6FDF"/>
    <w:rsid w:val="00E031B7"/>
    <w:rsid w:val="00E038C7"/>
    <w:rsid w:val="00E03C8E"/>
    <w:rsid w:val="00E0419B"/>
    <w:rsid w:val="00E049A5"/>
    <w:rsid w:val="00E12340"/>
    <w:rsid w:val="00E12B64"/>
    <w:rsid w:val="00E12CE1"/>
    <w:rsid w:val="00E134A3"/>
    <w:rsid w:val="00E150AB"/>
    <w:rsid w:val="00E15644"/>
    <w:rsid w:val="00E16A18"/>
    <w:rsid w:val="00E20ECE"/>
    <w:rsid w:val="00E20F8B"/>
    <w:rsid w:val="00E21932"/>
    <w:rsid w:val="00E31045"/>
    <w:rsid w:val="00E317F9"/>
    <w:rsid w:val="00E32B47"/>
    <w:rsid w:val="00E32FD3"/>
    <w:rsid w:val="00E33A1E"/>
    <w:rsid w:val="00E33FAD"/>
    <w:rsid w:val="00E3495D"/>
    <w:rsid w:val="00E3592E"/>
    <w:rsid w:val="00E364FF"/>
    <w:rsid w:val="00E369BA"/>
    <w:rsid w:val="00E4377D"/>
    <w:rsid w:val="00E515D0"/>
    <w:rsid w:val="00E545FD"/>
    <w:rsid w:val="00E54716"/>
    <w:rsid w:val="00E57952"/>
    <w:rsid w:val="00E60D42"/>
    <w:rsid w:val="00E62738"/>
    <w:rsid w:val="00E645D0"/>
    <w:rsid w:val="00E656CB"/>
    <w:rsid w:val="00E65802"/>
    <w:rsid w:val="00E6738E"/>
    <w:rsid w:val="00E701AD"/>
    <w:rsid w:val="00E719F6"/>
    <w:rsid w:val="00E71F4E"/>
    <w:rsid w:val="00E734D7"/>
    <w:rsid w:val="00E74AD1"/>
    <w:rsid w:val="00E74DDB"/>
    <w:rsid w:val="00E7600A"/>
    <w:rsid w:val="00E761A4"/>
    <w:rsid w:val="00E76AAA"/>
    <w:rsid w:val="00E80AC8"/>
    <w:rsid w:val="00E817BD"/>
    <w:rsid w:val="00E821F2"/>
    <w:rsid w:val="00E83014"/>
    <w:rsid w:val="00E83A64"/>
    <w:rsid w:val="00E85B34"/>
    <w:rsid w:val="00E8616D"/>
    <w:rsid w:val="00E87549"/>
    <w:rsid w:val="00E87F39"/>
    <w:rsid w:val="00E916C9"/>
    <w:rsid w:val="00E92DA1"/>
    <w:rsid w:val="00E94570"/>
    <w:rsid w:val="00E96ECA"/>
    <w:rsid w:val="00EA3CFD"/>
    <w:rsid w:val="00EA4668"/>
    <w:rsid w:val="00EA472F"/>
    <w:rsid w:val="00EB0866"/>
    <w:rsid w:val="00EB3E9F"/>
    <w:rsid w:val="00EB47BD"/>
    <w:rsid w:val="00EB5F9F"/>
    <w:rsid w:val="00EB6639"/>
    <w:rsid w:val="00EB6F0D"/>
    <w:rsid w:val="00EC1E66"/>
    <w:rsid w:val="00EC45C3"/>
    <w:rsid w:val="00EC52E7"/>
    <w:rsid w:val="00EC716B"/>
    <w:rsid w:val="00EC73B1"/>
    <w:rsid w:val="00EC7A22"/>
    <w:rsid w:val="00ED240A"/>
    <w:rsid w:val="00ED2CBD"/>
    <w:rsid w:val="00ED61CE"/>
    <w:rsid w:val="00ED6896"/>
    <w:rsid w:val="00ED6918"/>
    <w:rsid w:val="00ED6FF2"/>
    <w:rsid w:val="00ED72E3"/>
    <w:rsid w:val="00ED7875"/>
    <w:rsid w:val="00EE338B"/>
    <w:rsid w:val="00EE468E"/>
    <w:rsid w:val="00EE5968"/>
    <w:rsid w:val="00EE6C0A"/>
    <w:rsid w:val="00EE7E52"/>
    <w:rsid w:val="00EF0FB3"/>
    <w:rsid w:val="00EF1302"/>
    <w:rsid w:val="00EF56DC"/>
    <w:rsid w:val="00EF76B7"/>
    <w:rsid w:val="00EF77F6"/>
    <w:rsid w:val="00F01E5E"/>
    <w:rsid w:val="00F020B8"/>
    <w:rsid w:val="00F031F3"/>
    <w:rsid w:val="00F0479B"/>
    <w:rsid w:val="00F04F09"/>
    <w:rsid w:val="00F05FB1"/>
    <w:rsid w:val="00F0673C"/>
    <w:rsid w:val="00F06E32"/>
    <w:rsid w:val="00F10ED2"/>
    <w:rsid w:val="00F11FB5"/>
    <w:rsid w:val="00F12C21"/>
    <w:rsid w:val="00F1313E"/>
    <w:rsid w:val="00F14616"/>
    <w:rsid w:val="00F20A8E"/>
    <w:rsid w:val="00F234AA"/>
    <w:rsid w:val="00F23B09"/>
    <w:rsid w:val="00F243E1"/>
    <w:rsid w:val="00F24E83"/>
    <w:rsid w:val="00F255A1"/>
    <w:rsid w:val="00F2779D"/>
    <w:rsid w:val="00F27979"/>
    <w:rsid w:val="00F303C5"/>
    <w:rsid w:val="00F303D2"/>
    <w:rsid w:val="00F308A4"/>
    <w:rsid w:val="00F33ED0"/>
    <w:rsid w:val="00F36138"/>
    <w:rsid w:val="00F36642"/>
    <w:rsid w:val="00F36C12"/>
    <w:rsid w:val="00F370AB"/>
    <w:rsid w:val="00F378D1"/>
    <w:rsid w:val="00F417F3"/>
    <w:rsid w:val="00F42333"/>
    <w:rsid w:val="00F42BE3"/>
    <w:rsid w:val="00F43478"/>
    <w:rsid w:val="00F459B3"/>
    <w:rsid w:val="00F4729A"/>
    <w:rsid w:val="00F52983"/>
    <w:rsid w:val="00F535F5"/>
    <w:rsid w:val="00F54581"/>
    <w:rsid w:val="00F54BE2"/>
    <w:rsid w:val="00F55723"/>
    <w:rsid w:val="00F55F6E"/>
    <w:rsid w:val="00F56F15"/>
    <w:rsid w:val="00F6114F"/>
    <w:rsid w:val="00F61FF8"/>
    <w:rsid w:val="00F665E0"/>
    <w:rsid w:val="00F70553"/>
    <w:rsid w:val="00F71F24"/>
    <w:rsid w:val="00F728A4"/>
    <w:rsid w:val="00F73218"/>
    <w:rsid w:val="00F73E6A"/>
    <w:rsid w:val="00F73F28"/>
    <w:rsid w:val="00F74DA1"/>
    <w:rsid w:val="00F815C1"/>
    <w:rsid w:val="00F81822"/>
    <w:rsid w:val="00F81B2B"/>
    <w:rsid w:val="00F83D5C"/>
    <w:rsid w:val="00F83F54"/>
    <w:rsid w:val="00F84209"/>
    <w:rsid w:val="00F87D64"/>
    <w:rsid w:val="00F906EA"/>
    <w:rsid w:val="00F91BA5"/>
    <w:rsid w:val="00F91BB6"/>
    <w:rsid w:val="00F936BF"/>
    <w:rsid w:val="00FA35BE"/>
    <w:rsid w:val="00FA3E78"/>
    <w:rsid w:val="00FB12F5"/>
    <w:rsid w:val="00FB49B5"/>
    <w:rsid w:val="00FB6618"/>
    <w:rsid w:val="00FC084F"/>
    <w:rsid w:val="00FC7862"/>
    <w:rsid w:val="00FD1531"/>
    <w:rsid w:val="00FD4C72"/>
    <w:rsid w:val="00FD5963"/>
    <w:rsid w:val="00FD6D82"/>
    <w:rsid w:val="00FD72E4"/>
    <w:rsid w:val="00FE0250"/>
    <w:rsid w:val="00FE2070"/>
    <w:rsid w:val="00FE4DB1"/>
    <w:rsid w:val="00FE5C9A"/>
    <w:rsid w:val="00FF0E58"/>
    <w:rsid w:val="00FF1C4D"/>
    <w:rsid w:val="00FF2064"/>
    <w:rsid w:val="00FF28CB"/>
    <w:rsid w:val="00FF2A59"/>
    <w:rsid w:val="00FF7081"/>
    <w:rsid w:val="00FF71B3"/>
    <w:rsid w:val="00FF7337"/>
    <w:rsid w:val="00FF7E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418B83B-B1CB-41DB-A823-BED4DEA52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6AF2"/>
    <w:pPr>
      <w:spacing w:after="0" w:line="240" w:lineRule="auto"/>
    </w:pPr>
    <w:rPr>
      <w:sz w:val="24"/>
      <w:szCs w:val="24"/>
      <w:lang w:val="uk-UA"/>
    </w:rPr>
  </w:style>
  <w:style w:type="paragraph" w:styleId="1">
    <w:name w:val="heading 1"/>
    <w:basedOn w:val="a"/>
    <w:next w:val="a"/>
    <w:link w:val="10"/>
    <w:uiPriority w:val="99"/>
    <w:qFormat/>
    <w:pPr>
      <w:keepNext/>
      <w:jc w:val="center"/>
      <w:outlineLvl w:val="0"/>
    </w:pPr>
    <w:rPr>
      <w:b/>
      <w:bCs/>
      <w:sz w:val="36"/>
      <w:szCs w:val="36"/>
    </w:rPr>
  </w:style>
  <w:style w:type="paragraph" w:styleId="2">
    <w:name w:val="heading 2"/>
    <w:basedOn w:val="a"/>
    <w:next w:val="a"/>
    <w:link w:val="20"/>
    <w:uiPriority w:val="99"/>
    <w:qFormat/>
    <w:pPr>
      <w:keepNext/>
      <w:jc w:val="center"/>
      <w:outlineLvl w:val="1"/>
    </w:pPr>
    <w:rPr>
      <w:b/>
      <w:bCs/>
      <w:sz w:val="32"/>
      <w:szCs w:val="32"/>
    </w:rPr>
  </w:style>
  <w:style w:type="paragraph" w:styleId="3">
    <w:name w:val="heading 3"/>
    <w:basedOn w:val="a"/>
    <w:next w:val="a"/>
    <w:link w:val="30"/>
    <w:uiPriority w:val="99"/>
    <w:qFormat/>
    <w:pPr>
      <w:keepNext/>
      <w:jc w:val="center"/>
      <w:outlineLvl w:val="2"/>
    </w:pPr>
    <w:rPr>
      <w:b/>
      <w:bCs/>
      <w:sz w:val="40"/>
      <w:szCs w:val="40"/>
    </w:rPr>
  </w:style>
  <w:style w:type="paragraph" w:styleId="4">
    <w:name w:val="heading 4"/>
    <w:basedOn w:val="a"/>
    <w:next w:val="a"/>
    <w:link w:val="40"/>
    <w:uiPriority w:val="99"/>
    <w:qFormat/>
    <w:pPr>
      <w:keepNext/>
      <w:outlineLvl w:val="3"/>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asciiTheme="minorHAnsi" w:eastAsiaTheme="minorEastAsia" w:hAnsiTheme="minorHAnsi" w:cs="Times New Roman"/>
      <w:b/>
      <w:bCs/>
      <w:sz w:val="28"/>
      <w:szCs w:val="28"/>
    </w:rPr>
  </w:style>
  <w:style w:type="paragraph" w:styleId="a3">
    <w:name w:val="Balloon Text"/>
    <w:basedOn w:val="a"/>
    <w:link w:val="a4"/>
    <w:uiPriority w:val="99"/>
    <w:semiHidden/>
    <w:rPr>
      <w:rFonts w:ascii="Tahoma" w:hAnsi="Tahoma" w:cs="Tahoma"/>
      <w:sz w:val="16"/>
      <w:szCs w:val="16"/>
    </w:rPr>
  </w:style>
  <w:style w:type="character" w:customStyle="1" w:styleId="a4">
    <w:name w:val="Текст выноски Знак"/>
    <w:basedOn w:val="a0"/>
    <w:link w:val="a3"/>
    <w:uiPriority w:val="99"/>
    <w:semiHidden/>
    <w:locked/>
    <w:rPr>
      <w:rFonts w:ascii="Tahoma" w:hAnsi="Tahoma" w:cs="Tahoma"/>
      <w:sz w:val="16"/>
      <w:szCs w:val="16"/>
    </w:rPr>
  </w:style>
  <w:style w:type="paragraph" w:styleId="a5">
    <w:name w:val="Title"/>
    <w:basedOn w:val="a"/>
    <w:link w:val="a6"/>
    <w:uiPriority w:val="10"/>
    <w:qFormat/>
    <w:rsid w:val="00EB6F0D"/>
    <w:pPr>
      <w:ind w:left="-284" w:right="-199"/>
      <w:jc w:val="center"/>
    </w:pPr>
    <w:rPr>
      <w:sz w:val="28"/>
      <w:szCs w:val="28"/>
    </w:rPr>
  </w:style>
  <w:style w:type="character" w:customStyle="1" w:styleId="a6">
    <w:name w:val="Название Знак"/>
    <w:basedOn w:val="a0"/>
    <w:link w:val="a5"/>
    <w:uiPriority w:val="10"/>
    <w:locked/>
    <w:rPr>
      <w:rFonts w:asciiTheme="majorHAnsi" w:eastAsiaTheme="majorEastAsia" w:hAnsiTheme="majorHAnsi" w:cs="Times New Roman"/>
      <w:b/>
      <w:bCs/>
      <w:kern w:val="28"/>
      <w:sz w:val="32"/>
      <w:szCs w:val="32"/>
    </w:rPr>
  </w:style>
  <w:style w:type="paragraph" w:styleId="a7">
    <w:name w:val="Body Text"/>
    <w:basedOn w:val="a"/>
    <w:link w:val="a8"/>
    <w:uiPriority w:val="99"/>
    <w:rsid w:val="00FD4C72"/>
    <w:pPr>
      <w:jc w:val="both"/>
    </w:pPr>
    <w:rPr>
      <w:sz w:val="30"/>
      <w:szCs w:val="30"/>
    </w:rPr>
  </w:style>
  <w:style w:type="character" w:customStyle="1" w:styleId="a8">
    <w:name w:val="Основной текст Знак"/>
    <w:basedOn w:val="a0"/>
    <w:link w:val="a7"/>
    <w:uiPriority w:val="99"/>
    <w:semiHidden/>
    <w:locked/>
    <w:rPr>
      <w:rFonts w:cs="Times New Roman"/>
      <w:sz w:val="24"/>
      <w:szCs w:val="24"/>
    </w:rPr>
  </w:style>
  <w:style w:type="paragraph" w:styleId="a9">
    <w:name w:val="header"/>
    <w:basedOn w:val="a"/>
    <w:link w:val="aa"/>
    <w:uiPriority w:val="99"/>
    <w:unhideWhenUsed/>
    <w:rsid w:val="00427704"/>
    <w:pPr>
      <w:tabs>
        <w:tab w:val="center" w:pos="4677"/>
        <w:tab w:val="right" w:pos="9355"/>
      </w:tabs>
    </w:pPr>
  </w:style>
  <w:style w:type="character" w:customStyle="1" w:styleId="aa">
    <w:name w:val="Верхний колонтитул Знак"/>
    <w:basedOn w:val="a0"/>
    <w:link w:val="a9"/>
    <w:uiPriority w:val="99"/>
    <w:locked/>
    <w:rsid w:val="00427704"/>
    <w:rPr>
      <w:rFonts w:cs="Times New Roman"/>
      <w:sz w:val="24"/>
      <w:szCs w:val="24"/>
    </w:rPr>
  </w:style>
  <w:style w:type="paragraph" w:styleId="ab">
    <w:name w:val="footer"/>
    <w:basedOn w:val="a"/>
    <w:link w:val="ac"/>
    <w:uiPriority w:val="99"/>
    <w:unhideWhenUsed/>
    <w:rsid w:val="00427704"/>
    <w:pPr>
      <w:tabs>
        <w:tab w:val="center" w:pos="4677"/>
        <w:tab w:val="right" w:pos="9355"/>
      </w:tabs>
    </w:pPr>
  </w:style>
  <w:style w:type="character" w:customStyle="1" w:styleId="ac">
    <w:name w:val="Нижний колонтитул Знак"/>
    <w:basedOn w:val="a0"/>
    <w:link w:val="ab"/>
    <w:uiPriority w:val="99"/>
    <w:locked/>
    <w:rsid w:val="00427704"/>
    <w:rPr>
      <w:rFonts w:cs="Times New Roman"/>
      <w:sz w:val="24"/>
      <w:szCs w:val="24"/>
    </w:rPr>
  </w:style>
  <w:style w:type="paragraph" w:customStyle="1" w:styleId="11">
    <w:name w:val="1"/>
    <w:basedOn w:val="a"/>
    <w:next w:val="a5"/>
    <w:qFormat/>
    <w:rsid w:val="009057AA"/>
    <w:pPr>
      <w:widowControl w:val="0"/>
      <w:shd w:val="clear" w:color="auto" w:fill="FFFFFF"/>
      <w:autoSpaceDE w:val="0"/>
      <w:autoSpaceDN w:val="0"/>
      <w:adjustRightInd w:val="0"/>
      <w:ind w:left="67"/>
      <w:jc w:val="center"/>
    </w:pPr>
    <w:rPr>
      <w:b/>
      <w:bCs/>
      <w:color w:val="000000"/>
      <w:spacing w:val="10"/>
    </w:rPr>
  </w:style>
  <w:style w:type="paragraph" w:styleId="ad">
    <w:name w:val="Body Text Indent"/>
    <w:basedOn w:val="a"/>
    <w:link w:val="ae"/>
    <w:uiPriority w:val="99"/>
    <w:rsid w:val="009A2402"/>
    <w:pPr>
      <w:spacing w:after="120"/>
      <w:ind w:left="283"/>
    </w:pPr>
  </w:style>
  <w:style w:type="character" w:customStyle="1" w:styleId="ae">
    <w:name w:val="Основной текст с отступом Знак"/>
    <w:basedOn w:val="a0"/>
    <w:link w:val="ad"/>
    <w:uiPriority w:val="99"/>
    <w:locked/>
    <w:rsid w:val="009A2402"/>
    <w:rPr>
      <w:rFonts w:cs="Times New Roman"/>
      <w:sz w:val="24"/>
      <w:szCs w:val="24"/>
    </w:rPr>
  </w:style>
  <w:style w:type="paragraph" w:customStyle="1" w:styleId="af">
    <w:name w:val="Стиль"/>
    <w:basedOn w:val="a"/>
    <w:next w:val="a5"/>
    <w:qFormat/>
    <w:rsid w:val="00C03260"/>
    <w:pPr>
      <w:widowControl w:val="0"/>
      <w:shd w:val="clear" w:color="auto" w:fill="FFFFFF"/>
      <w:autoSpaceDE w:val="0"/>
      <w:autoSpaceDN w:val="0"/>
      <w:adjustRightInd w:val="0"/>
      <w:ind w:left="67"/>
      <w:jc w:val="center"/>
    </w:pPr>
    <w:rPr>
      <w:b/>
      <w:bCs/>
      <w:color w:val="000000"/>
      <w:spacing w:val="10"/>
    </w:rPr>
  </w:style>
  <w:style w:type="paragraph" w:styleId="af0">
    <w:name w:val="List Paragraph"/>
    <w:basedOn w:val="a"/>
    <w:uiPriority w:val="34"/>
    <w:qFormat/>
    <w:rsid w:val="006845FD"/>
    <w:pPr>
      <w:ind w:left="720"/>
      <w:contextualSpacing/>
    </w:pPr>
  </w:style>
  <w:style w:type="paragraph" w:styleId="af1">
    <w:name w:val="Normal (Web)"/>
    <w:basedOn w:val="a"/>
    <w:uiPriority w:val="99"/>
    <w:unhideWhenUsed/>
    <w:rsid w:val="00486CC3"/>
    <w:pPr>
      <w:spacing w:before="100" w:beforeAutospacing="1" w:after="100" w:afterAutospacing="1"/>
    </w:pPr>
    <w:rPr>
      <w:lang w:eastAsia="uk-UA"/>
    </w:rPr>
  </w:style>
  <w:style w:type="paragraph" w:customStyle="1" w:styleId="af2">
    <w:name w:val="Абзац списку"/>
    <w:basedOn w:val="a"/>
    <w:uiPriority w:val="99"/>
    <w:qFormat/>
    <w:rsid w:val="00003DCF"/>
    <w:pPr>
      <w:spacing w:after="200" w:line="276" w:lineRule="auto"/>
      <w:ind w:left="720"/>
      <w:contextualSpacing/>
    </w:pPr>
    <w:rPr>
      <w:rFonts w:ascii="Cambria" w:hAnsi="Cambria"/>
      <w:sz w:val="22"/>
      <w:szCs w:val="22"/>
    </w:rPr>
  </w:style>
  <w:style w:type="character" w:customStyle="1" w:styleId="31">
    <w:name w:val="Основной текст (3)_"/>
    <w:link w:val="310"/>
    <w:rsid w:val="00003DCF"/>
    <w:rPr>
      <w:b/>
      <w:bCs/>
      <w:sz w:val="28"/>
      <w:szCs w:val="28"/>
      <w:shd w:val="clear" w:color="auto" w:fill="FFFFFF"/>
    </w:rPr>
  </w:style>
  <w:style w:type="character" w:customStyle="1" w:styleId="32">
    <w:name w:val="Заголовок №3_"/>
    <w:link w:val="311"/>
    <w:rsid w:val="00003DCF"/>
    <w:rPr>
      <w:b/>
      <w:bCs/>
      <w:sz w:val="28"/>
      <w:szCs w:val="28"/>
      <w:shd w:val="clear" w:color="auto" w:fill="FFFFFF"/>
    </w:rPr>
  </w:style>
  <w:style w:type="character" w:customStyle="1" w:styleId="33">
    <w:name w:val="Основной текст (3)"/>
    <w:rsid w:val="00003DCF"/>
    <w:rPr>
      <w:b/>
      <w:bCs/>
      <w:sz w:val="28"/>
      <w:szCs w:val="28"/>
      <w:u w:val="single"/>
      <w:lang w:bidi="ar-SA"/>
    </w:rPr>
  </w:style>
  <w:style w:type="character" w:customStyle="1" w:styleId="6">
    <w:name w:val="Основной текст (6)_"/>
    <w:link w:val="60"/>
    <w:rsid w:val="00003DCF"/>
    <w:rPr>
      <w:b/>
      <w:bCs/>
      <w:sz w:val="19"/>
      <w:szCs w:val="19"/>
      <w:shd w:val="clear" w:color="auto" w:fill="FFFFFF"/>
    </w:rPr>
  </w:style>
  <w:style w:type="paragraph" w:customStyle="1" w:styleId="310">
    <w:name w:val="Основной текст (3)1"/>
    <w:basedOn w:val="a"/>
    <w:link w:val="31"/>
    <w:rsid w:val="00003DCF"/>
    <w:pPr>
      <w:widowControl w:val="0"/>
      <w:shd w:val="clear" w:color="auto" w:fill="FFFFFF"/>
      <w:spacing w:line="240" w:lineRule="atLeast"/>
    </w:pPr>
    <w:rPr>
      <w:b/>
      <w:bCs/>
      <w:sz w:val="28"/>
      <w:szCs w:val="28"/>
      <w:lang w:val="ru-RU"/>
    </w:rPr>
  </w:style>
  <w:style w:type="paragraph" w:customStyle="1" w:styleId="311">
    <w:name w:val="Заголовок №31"/>
    <w:basedOn w:val="a"/>
    <w:link w:val="32"/>
    <w:rsid w:val="00003DCF"/>
    <w:pPr>
      <w:widowControl w:val="0"/>
      <w:shd w:val="clear" w:color="auto" w:fill="FFFFFF"/>
      <w:spacing w:before="540" w:line="322" w:lineRule="exact"/>
      <w:jc w:val="center"/>
      <w:outlineLvl w:val="2"/>
    </w:pPr>
    <w:rPr>
      <w:b/>
      <w:bCs/>
      <w:sz w:val="28"/>
      <w:szCs w:val="28"/>
      <w:lang w:val="ru-RU"/>
    </w:rPr>
  </w:style>
  <w:style w:type="paragraph" w:customStyle="1" w:styleId="60">
    <w:name w:val="Основной текст (6)"/>
    <w:basedOn w:val="a"/>
    <w:link w:val="6"/>
    <w:rsid w:val="00003DCF"/>
    <w:pPr>
      <w:widowControl w:val="0"/>
      <w:shd w:val="clear" w:color="auto" w:fill="FFFFFF"/>
      <w:spacing w:after="60" w:line="240" w:lineRule="atLeast"/>
    </w:pPr>
    <w:rPr>
      <w:b/>
      <w:bCs/>
      <w:sz w:val="19"/>
      <w:szCs w:val="19"/>
      <w:lang w:val="ru-RU"/>
    </w:rPr>
  </w:style>
  <w:style w:type="character" w:customStyle="1" w:styleId="21">
    <w:name w:val="Основной текст (2)_"/>
    <w:link w:val="210"/>
    <w:uiPriority w:val="99"/>
    <w:locked/>
    <w:rsid w:val="00003DCF"/>
    <w:rPr>
      <w:sz w:val="28"/>
      <w:szCs w:val="28"/>
      <w:shd w:val="clear" w:color="auto" w:fill="FFFFFF"/>
    </w:rPr>
  </w:style>
  <w:style w:type="paragraph" w:customStyle="1" w:styleId="210">
    <w:name w:val="Основной текст (2)1"/>
    <w:basedOn w:val="a"/>
    <w:link w:val="21"/>
    <w:uiPriority w:val="99"/>
    <w:rsid w:val="00003DCF"/>
    <w:pPr>
      <w:widowControl w:val="0"/>
      <w:shd w:val="clear" w:color="auto" w:fill="FFFFFF"/>
      <w:spacing w:before="300" w:after="120" w:line="322" w:lineRule="exact"/>
    </w:pPr>
    <w:rPr>
      <w:sz w:val="28"/>
      <w:szCs w:val="28"/>
      <w:lang w:val="ru-RU"/>
    </w:rPr>
  </w:style>
  <w:style w:type="character" w:customStyle="1" w:styleId="210pt">
    <w:name w:val="Основной текст (2) + 10 pt"/>
    <w:uiPriority w:val="99"/>
    <w:rsid w:val="00003DCF"/>
    <w:rPr>
      <w:rFonts w:ascii="Times New Roman" w:hAnsi="Times New Roman" w:cs="Times New Roman"/>
      <w:sz w:val="20"/>
      <w:szCs w:val="20"/>
      <w:u w:val="none"/>
      <w:shd w:val="clear" w:color="auto" w:fill="FFFFFF"/>
    </w:rPr>
  </w:style>
  <w:style w:type="paragraph" w:styleId="HTML">
    <w:name w:val="HTML Preformatted"/>
    <w:basedOn w:val="a"/>
    <w:link w:val="HTML0"/>
    <w:uiPriority w:val="99"/>
    <w:rsid w:val="00003D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8"/>
      <w:szCs w:val="28"/>
      <w:lang w:val="ru-RU"/>
    </w:rPr>
  </w:style>
  <w:style w:type="character" w:customStyle="1" w:styleId="HTML0">
    <w:name w:val="Стандартный HTML Знак"/>
    <w:basedOn w:val="a0"/>
    <w:link w:val="HTML"/>
    <w:uiPriority w:val="99"/>
    <w:rsid w:val="00003DCF"/>
    <w:rPr>
      <w:rFonts w:ascii="Courier New" w:hAnsi="Courier New" w:cs="Courier New"/>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888821">
      <w:bodyDiv w:val="1"/>
      <w:marLeft w:val="0"/>
      <w:marRight w:val="0"/>
      <w:marTop w:val="0"/>
      <w:marBottom w:val="0"/>
      <w:divBdr>
        <w:top w:val="none" w:sz="0" w:space="0" w:color="auto"/>
        <w:left w:val="none" w:sz="0" w:space="0" w:color="auto"/>
        <w:bottom w:val="none" w:sz="0" w:space="0" w:color="auto"/>
        <w:right w:val="none" w:sz="0" w:space="0" w:color="auto"/>
      </w:divBdr>
    </w:div>
    <w:div w:id="963511186">
      <w:bodyDiv w:val="1"/>
      <w:marLeft w:val="0"/>
      <w:marRight w:val="0"/>
      <w:marTop w:val="0"/>
      <w:marBottom w:val="0"/>
      <w:divBdr>
        <w:top w:val="none" w:sz="0" w:space="0" w:color="auto"/>
        <w:left w:val="none" w:sz="0" w:space="0" w:color="auto"/>
        <w:bottom w:val="none" w:sz="0" w:space="0" w:color="auto"/>
        <w:right w:val="none" w:sz="0" w:space="0" w:color="auto"/>
      </w:divBdr>
    </w:div>
    <w:div w:id="1865167727">
      <w:marLeft w:val="0"/>
      <w:marRight w:val="0"/>
      <w:marTop w:val="0"/>
      <w:marBottom w:val="0"/>
      <w:divBdr>
        <w:top w:val="none" w:sz="0" w:space="0" w:color="auto"/>
        <w:left w:val="none" w:sz="0" w:space="0" w:color="auto"/>
        <w:bottom w:val="none" w:sz="0" w:space="0" w:color="auto"/>
        <w:right w:val="none" w:sz="0" w:space="0" w:color="auto"/>
      </w:divBdr>
    </w:div>
    <w:div w:id="1865167728">
      <w:marLeft w:val="0"/>
      <w:marRight w:val="0"/>
      <w:marTop w:val="0"/>
      <w:marBottom w:val="0"/>
      <w:divBdr>
        <w:top w:val="none" w:sz="0" w:space="0" w:color="auto"/>
        <w:left w:val="none" w:sz="0" w:space="0" w:color="auto"/>
        <w:bottom w:val="none" w:sz="0" w:space="0" w:color="auto"/>
        <w:right w:val="none" w:sz="0" w:space="0" w:color="auto"/>
      </w:divBdr>
    </w:div>
    <w:div w:id="1865167729">
      <w:marLeft w:val="0"/>
      <w:marRight w:val="0"/>
      <w:marTop w:val="0"/>
      <w:marBottom w:val="0"/>
      <w:divBdr>
        <w:top w:val="none" w:sz="0" w:space="0" w:color="auto"/>
        <w:left w:val="none" w:sz="0" w:space="0" w:color="auto"/>
        <w:bottom w:val="none" w:sz="0" w:space="0" w:color="auto"/>
        <w:right w:val="none" w:sz="0" w:space="0" w:color="auto"/>
      </w:divBdr>
    </w:div>
    <w:div w:id="1931739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420620-6F26-41F5-BC50-FB74A984D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5992</Words>
  <Characters>34160</Characters>
  <Application>Microsoft Office Word</Application>
  <DocSecurity>0</DocSecurity>
  <Lines>284</Lines>
  <Paragraphs>80</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НОВОТРОЇЦЬКИЙ СЕЛИЩНИЙ ГОЛОВА</vt:lpstr>
      <vt:lpstr>Новотроїцька    селищна    рада</vt:lpstr>
      <vt:lpstr>Генічеського району Херсонської області</vt:lpstr>
      <vt:lpstr>        ПРОГНОЗ</vt:lpstr>
    </vt:vector>
  </TitlesOfParts>
  <Company>Поссовет</Company>
  <LinksUpToDate>false</LinksUpToDate>
  <CharactersWithSpaces>40072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НОВОТРОЇЦЬКИЙ СЕЛИЩНИЙ ГОЛОВА</dc:title>
  <dc:subject/>
  <dc:creator>ntr</dc:creator>
  <cp:keywords/>
  <dc:description/>
  <cp:lastModifiedBy>Пользователь Windows</cp:lastModifiedBy>
  <cp:revision>10</cp:revision>
  <cp:lastPrinted>2021-08-12T12:11:00Z</cp:lastPrinted>
  <dcterms:created xsi:type="dcterms:W3CDTF">2021-08-12T14:31:00Z</dcterms:created>
  <dcterms:modified xsi:type="dcterms:W3CDTF">2021-08-27T12:40:00Z</dcterms:modified>
</cp:coreProperties>
</file>