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4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1312" behindDoc="1" locked="0" layoutInCell="1" allowOverlap="1" wp14:anchorId="29B9F1E0" wp14:editId="5D80E7CE">
            <wp:simplePos x="0" y="0"/>
            <wp:positionH relativeFrom="column">
              <wp:posOffset>2157095</wp:posOffset>
            </wp:positionH>
            <wp:positionV relativeFrom="paragraph">
              <wp:posOffset>428625</wp:posOffset>
            </wp:positionV>
            <wp:extent cx="207645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02" y="21438"/>
                <wp:lineTo x="21402" y="0"/>
                <wp:lineTo x="0" y="0"/>
              </wp:wrapPolygon>
            </wp:wrapTight>
            <wp:docPr id="1" name="Рисунок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E47">
        <w:rPr>
          <w:rFonts w:ascii="Times New Roman" w:eastAsia="Times New Roman" w:hAnsi="Times New Roman" w:cs="Times New Roman"/>
          <w:b/>
          <w:noProof/>
          <w:sz w:val="14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9A3FA" wp14:editId="65247500">
                <wp:simplePos x="0" y="0"/>
                <wp:positionH relativeFrom="margin">
                  <wp:posOffset>119380</wp:posOffset>
                </wp:positionH>
                <wp:positionV relativeFrom="margin">
                  <wp:posOffset>191135</wp:posOffset>
                </wp:positionV>
                <wp:extent cx="5949950" cy="9191625"/>
                <wp:effectExtent l="85090" t="76200" r="80010" b="76200"/>
                <wp:wrapNone/>
                <wp:docPr id="6" name="Скругленный 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9950" cy="919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2400" cmpd="tri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9.4pt;margin-top:15.05pt;width:468.5pt;height:7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" filled="f" strokecolor="yellow" strokeweight="12pt">
                <v:stroke linestyle="thickBetweenThin"/>
                <v:shadow color="#868686"/>
                <o:lock v:ext="edit" aspectratio="t"/>
                <w10:wrap anchorx="margin" anchory="margin"/>
              </v:roundrect>
            </w:pict>
          </mc:Fallback>
        </mc:AlternateContent>
      </w:r>
      <w:r w:rsidRPr="008F0E47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A97045" wp14:editId="7944D6C9">
                <wp:simplePos x="0" y="0"/>
                <wp:positionH relativeFrom="column">
                  <wp:posOffset>20320</wp:posOffset>
                </wp:positionH>
                <wp:positionV relativeFrom="paragraph">
                  <wp:posOffset>20320</wp:posOffset>
                </wp:positionV>
                <wp:extent cx="6430010" cy="9556750"/>
                <wp:effectExtent l="81280" t="76835" r="80010" b="81915"/>
                <wp:wrapNone/>
                <wp:docPr id="5" name="Таблич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0010" cy="955675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noFill/>
                        <a:ln w="152400" cmpd="thickThin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5" o:spid="_x0000_s1026" type="#_x0000_t21" style="position:absolute;margin-left:1.6pt;margin-top:1.6pt;width:506.3pt;height:7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" filled="f" strokecolor="#00b0f0" strokeweight="12pt">
                <v:stroke linestyle="thickThin"/>
                <v:shadow color="#868686"/>
              </v:shape>
            </w:pict>
          </mc:Fallback>
        </mc:AlternateContent>
      </w:r>
      <w:r w:rsidRPr="008F0E47">
        <w:rPr>
          <w:rFonts w:ascii="Times New Roman" w:eastAsia="Times New Roman" w:hAnsi="Times New Roman" w:cs="Times New Roman"/>
          <w:b/>
          <w:sz w:val="144"/>
          <w:szCs w:val="24"/>
          <w:lang w:val="ru-RU" w:eastAsia="ru-RU"/>
        </w:rPr>
        <w:t xml:space="preserve"> 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4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72"/>
          <w:szCs w:val="72"/>
          <w:lang w:val="ru-RU" w:eastAsia="ru-RU"/>
        </w:rPr>
        <w:t>ЗВІТ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 xml:space="preserve">ПРО ВИКОНАННЯ ПРОГРАМИ ЕКОНОМІЧНОГО, </w:t>
      </w:r>
      <w:proofErr w:type="gramStart"/>
      <w:r w:rsidRPr="008F0E47"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>СОЦ</w:t>
      </w:r>
      <w:proofErr w:type="gramEnd"/>
      <w:r w:rsidRPr="008F0E47"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 xml:space="preserve">ІАЛЬНОГО ТА КУЛЬТУРНОГО РОЗВИТКУ НОВОТРОЇЦЬКОЇ СЕЛИЩНОЇ РАДИ 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 xml:space="preserve">за 2016 </w:t>
      </w:r>
      <w:proofErr w:type="gramStart"/>
      <w:r w:rsidRPr="008F0E47"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>ік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2336" behindDoc="1" locked="0" layoutInCell="1" allowOverlap="1" wp14:anchorId="60F0E769" wp14:editId="14EA93DE">
            <wp:simplePos x="0" y="0"/>
            <wp:positionH relativeFrom="column">
              <wp:posOffset>1159510</wp:posOffset>
            </wp:positionH>
            <wp:positionV relativeFrom="paragraph">
              <wp:posOffset>26670</wp:posOffset>
            </wp:positionV>
            <wp:extent cx="4046855" cy="3104515"/>
            <wp:effectExtent l="0" t="0" r="0" b="635"/>
            <wp:wrapTight wrapText="bothSides">
              <wp:wrapPolygon edited="0">
                <wp:start x="0" y="0"/>
                <wp:lineTo x="0" y="21472"/>
                <wp:lineTo x="21454" y="21472"/>
                <wp:lineTo x="21454" y="0"/>
                <wp:lineTo x="0" y="0"/>
              </wp:wrapPolygon>
            </wp:wrapTight>
            <wp:docPr id="2" name="Рисунок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 xml:space="preserve">Карта </w:t>
      </w:r>
      <w:proofErr w:type="gramStart"/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 xml:space="preserve">іністративно-територіального устрою 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>Новотроїцької селищної ради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3360" behindDoc="1" locked="0" layoutInCell="1" allowOverlap="1" wp14:anchorId="063774A2" wp14:editId="18821B2F">
            <wp:simplePos x="0" y="0"/>
            <wp:positionH relativeFrom="column">
              <wp:posOffset>83185</wp:posOffset>
            </wp:positionH>
            <wp:positionV relativeFrom="paragraph">
              <wp:posOffset>95885</wp:posOffset>
            </wp:positionV>
            <wp:extent cx="5908040" cy="8922385"/>
            <wp:effectExtent l="0" t="0" r="0" b="0"/>
            <wp:wrapTight wrapText="bothSides">
              <wp:wrapPolygon edited="0">
                <wp:start x="0" y="0"/>
                <wp:lineTo x="0" y="21537"/>
                <wp:lineTo x="21521" y="21537"/>
                <wp:lineTo x="21521" y="0"/>
                <wp:lineTo x="0" y="0"/>
              </wp:wrapPolygon>
            </wp:wrapTight>
            <wp:docPr id="3" name="Рисунок 3" descr="Карта Новотроїцької селищної р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а Новотроїцької селищної рад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892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br w:type="page"/>
      </w:r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lastRenderedPageBreak/>
        <w:t xml:space="preserve">Аналіз виконання Програми економічного, </w:t>
      </w:r>
      <w:proofErr w:type="gramStart"/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>соц</w:t>
      </w:r>
      <w:proofErr w:type="gramEnd"/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>іального та культурного розвитку Новотроїцької селищної ради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 xml:space="preserve">за 2016 </w:t>
      </w:r>
      <w:proofErr w:type="gramStart"/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  <w:t>ік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ab/>
      </w:r>
      <w:r w:rsidRPr="008F0E47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ab/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 xml:space="preserve">    Розвиток земельних відносин та землевпорядкування територій: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ab/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Територія Новотроїцької селищної ради становить 19868,6 га, в т.ч.: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земель державної власності 6308,3 га;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земель комунальної власності 751,6 га;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земель приватної власності 12808,7.</w:t>
      </w:r>
    </w:p>
    <w:p w:rsidR="008F0E47" w:rsidRPr="008F0E47" w:rsidRDefault="008F0E47" w:rsidP="008F0E4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Площа населених пункті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 становить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1272,9 га, в т.ч.: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комунальна власність 791,6 га;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приватна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власність 521,3 га.</w:t>
      </w:r>
    </w:p>
    <w:p w:rsidR="008F0E47" w:rsidRPr="008F0E47" w:rsidRDefault="008F0E47" w:rsidP="008F0E4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Землі сільськогосподарського призначення на території  Новотроїцької селищної ради використовуються наступним чином: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944"/>
        <w:gridCol w:w="943"/>
        <w:gridCol w:w="846"/>
        <w:gridCol w:w="846"/>
        <w:gridCol w:w="846"/>
        <w:gridCol w:w="846"/>
        <w:gridCol w:w="846"/>
        <w:gridCol w:w="846"/>
        <w:gridCol w:w="652"/>
        <w:gridCol w:w="749"/>
      </w:tblGrid>
      <w:tr w:rsidR="008F0E47" w:rsidRPr="008F0E47" w:rsidTr="00360422">
        <w:trPr>
          <w:trHeight w:val="158"/>
        </w:trPr>
        <w:tc>
          <w:tcPr>
            <w:tcW w:w="891" w:type="dxa"/>
            <w:vMerge w:val="restart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1" w:type="dxa"/>
            <w:vMerge w:val="restart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Всього наявність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іллі, га</w:t>
            </w:r>
          </w:p>
        </w:tc>
        <w:tc>
          <w:tcPr>
            <w:tcW w:w="892" w:type="dxa"/>
            <w:vMerge w:val="restart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ілля в обробку, всього, га</w:t>
            </w:r>
          </w:p>
        </w:tc>
        <w:tc>
          <w:tcPr>
            <w:tcW w:w="893" w:type="dxa"/>
            <w:vMerge w:val="restart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пари,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га</w:t>
            </w:r>
            <w:proofErr w:type="gramEnd"/>
          </w:p>
        </w:tc>
        <w:tc>
          <w:tcPr>
            <w:tcW w:w="893" w:type="dxa"/>
            <w:vMerge w:val="restart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Наявнсть зрошуваних земель,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га</w:t>
            </w:r>
            <w:proofErr w:type="gramEnd"/>
          </w:p>
        </w:tc>
        <w:tc>
          <w:tcPr>
            <w:tcW w:w="893" w:type="dxa"/>
            <w:vMerge w:val="restart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Зрошувана земля (по проекту), яка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поливається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га</w:t>
            </w:r>
          </w:p>
        </w:tc>
        <w:tc>
          <w:tcPr>
            <w:tcW w:w="893" w:type="dxa"/>
            <w:vMerge w:val="restart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Зрошувана земля (по проекту), яка не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поливається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га</w:t>
            </w:r>
          </w:p>
        </w:tc>
        <w:tc>
          <w:tcPr>
            <w:tcW w:w="3573" w:type="dxa"/>
            <w:gridSpan w:val="4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Вся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пос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івна площа</w:t>
            </w:r>
          </w:p>
        </w:tc>
      </w:tr>
      <w:tr w:rsidR="008F0E47" w:rsidRPr="008F0E47" w:rsidTr="00360422">
        <w:trPr>
          <w:cantSplit/>
          <w:trHeight w:val="4006"/>
        </w:trPr>
        <w:tc>
          <w:tcPr>
            <w:tcW w:w="891" w:type="dxa"/>
            <w:vMerge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2" w:type="dxa"/>
            <w:vMerge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3" w:type="dxa"/>
            <w:vMerge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3" w:type="dxa"/>
            <w:vMerge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3" w:type="dxa"/>
            <w:vMerge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3" w:type="dxa"/>
            <w:vMerge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3" w:type="dxa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всього, га</w:t>
            </w:r>
          </w:p>
        </w:tc>
        <w:tc>
          <w:tcPr>
            <w:tcW w:w="893" w:type="dxa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із них фактично поливна (на зрошуваних і богарних землях),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га</w:t>
            </w:r>
            <w:proofErr w:type="gramEnd"/>
          </w:p>
        </w:tc>
        <w:tc>
          <w:tcPr>
            <w:tcW w:w="893" w:type="dxa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тому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числі на краплинному зрошенні на зрошуваних та богарних землях, га</w:t>
            </w:r>
          </w:p>
        </w:tc>
        <w:tc>
          <w:tcPr>
            <w:tcW w:w="894" w:type="dxa"/>
            <w:shd w:val="clear" w:color="auto" w:fill="auto"/>
            <w:textDirection w:val="btLr"/>
          </w:tcPr>
          <w:p w:rsidR="008F0E47" w:rsidRPr="008F0E47" w:rsidRDefault="008F0E47" w:rsidP="008F0E4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Фактична наявність працівників</w:t>
            </w:r>
          </w:p>
        </w:tc>
      </w:tr>
      <w:tr w:rsidR="008F0E47" w:rsidRPr="008F0E47" w:rsidTr="00360422">
        <w:trPr>
          <w:trHeight w:val="742"/>
        </w:trPr>
        <w:tc>
          <w:tcPr>
            <w:tcW w:w="891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Новотроїцька селищна рада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14116,27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14116,27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3792,84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5472,30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1995,56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8F0E47" w:rsidRPr="008F0E47" w:rsidRDefault="008F0E47" w:rsidP="008F0E47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3476,77</w:t>
            </w:r>
          </w:p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9823,13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1995,53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16,00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496,00</w:t>
            </w:r>
          </w:p>
        </w:tc>
      </w:tr>
    </w:tbl>
    <w:p w:rsidR="008F0E47" w:rsidRPr="008F0E47" w:rsidRDefault="008F0E47" w:rsidP="008F0E4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   </w:t>
      </w:r>
    </w:p>
    <w:p w:rsidR="008F0E47" w:rsidRPr="008F0E47" w:rsidRDefault="008F0E47" w:rsidP="008F0E4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 На виконання комплексної довгострокової програми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«Реформування земельних відносин по Новотроїцькій селищній раді на 2012-2016 роки» на 2016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ік, затвердженої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рішенням сесії селищної ради від 21.03.2012р. №304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було заплановано видатки в сумі 34500,00 грн. Протягом 2016 року 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єно 100,0% запланованих призначень.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2"/>
        <w:gridCol w:w="3583"/>
      </w:tblGrid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Заходи програми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Проф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інансовано за 2016р., тис.грн.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Експертна грошова оцінка земельної ділянки площею 1050 м2, що знаходиться за адресою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овотроїцьке, вул.Соборна, 106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2,5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Експертна оцінка внутріщньогосподарської меліоративної системи НС №9 на каналі Р-5;НС №29 на каналі Р-2;№32 на каналі Р-2;№33 на каналі Р-2 які розташовані на землях Новотроїцької селищної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ради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32,00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Топографічна зйомка забудованої території </w:t>
            </w:r>
          </w:p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 1:2000 для розробки генерального плану </w:t>
            </w: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овотроїцьке Херсонської області 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178,32</w:t>
            </w:r>
          </w:p>
        </w:tc>
      </w:tr>
    </w:tbl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16"/>
          <w:szCs w:val="16"/>
          <w:lang w:eastAsia="ru-RU"/>
        </w:rPr>
      </w:pPr>
      <w:r w:rsidRPr="008F0E47">
        <w:rPr>
          <w:rFonts w:ascii="Times New Roman" w:eastAsia="Times New Roman" w:hAnsi="Times New Roman" w:cs="Arial"/>
          <w:b/>
          <w:sz w:val="28"/>
          <w:szCs w:val="24"/>
          <w:lang w:eastAsia="ru-RU"/>
        </w:rPr>
        <w:lastRenderedPageBreak/>
        <w:t xml:space="preserve">      </w:t>
      </w:r>
      <w:r w:rsidRPr="008F0E47">
        <w:rPr>
          <w:rFonts w:ascii="Times New Roman" w:eastAsia="Times New Roman" w:hAnsi="Times New Roman" w:cs="Arial"/>
          <w:b/>
          <w:i/>
          <w:sz w:val="28"/>
          <w:szCs w:val="24"/>
          <w:lang w:eastAsia="ru-RU"/>
        </w:rPr>
        <w:t xml:space="preserve">     </w:t>
      </w:r>
      <w:r w:rsidRPr="008F0E47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 xml:space="preserve">         Демографічна ситуація:         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Станом 01.01.2017 року в селищній раді за статистичною оцінкою проживало 10600 чоловік, що на 150 осіб менше до минулого року (10750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01.01.2016р.).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тому числі: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 дошкільного віку 793 (788 у 2015р.);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 шкільного віку 1138 (1133 у 2015р.);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 пенсійного віку 3092 (3020 у 2015р.);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працездатне населення 5577 (5809 у 2015р.). </w:t>
      </w:r>
    </w:p>
    <w:p w:rsidR="008F0E47" w:rsidRPr="008F0E47" w:rsidRDefault="008F0E47" w:rsidP="008F0E4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Загалом за минулий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ік зросла кількість дітей дошкільного віку на 0,6%, шкільного на0,4%. Але спостерігається тривожна тенденція «старіння» населення селища, тобто збільшення населення пенсійного віку на 2,4% порівняно з минулим роком водночас зі скороченням працездатного населення на 3,9%.</w:t>
      </w:r>
    </w:p>
    <w:p w:rsidR="008F0E47" w:rsidRPr="008F0E47" w:rsidRDefault="008F0E47" w:rsidP="008F0E4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Міграційний прирі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селищній раді станом на 01.01.2017 року складає: кількість зареєстрованих осіб 529 перевищила кількість знятих з обліку 438 на 91 особу.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>Освіта:</w:t>
      </w:r>
      <w:r w:rsidRPr="008F0E47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території Новотроїцької селищної ради знаходяться 3 дошкільні навчальні заклади, з них 2 діючих. Штатна чисельність працівникі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становить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80 осіб. Станом на 01.01.2017р. загальна кількість дітей, що відвідують заклади складає 304, що на 1,14% менше, ніж у минулому році (346 дітей).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них 26 дітей з багатодітних малозабезпечених сімей.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ішенням сесії Новотроїцької селищної ради від 22.01.2016р. №60 встановлено плату за харчування 1 дитини віком до трьох років 15,00 грн., старше трьох років – 19,50 грн. Селищна рада компенсує 40% витрат на харчування або 6,00 грн. та 7,80 грн. відповідно. Число дітей, батьки яких звільнені від батьківської плати складає 26. За 2016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ік надійшло батьківської плати на загальну суму 237,26 тис. грн., що на 20,9% менше, ніж за минулий рік.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початку року надано субвенції з районного бюджету на утримання дошкільних закладів освіти на загальну суму  7415,934 тис.грн., в тому числі: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 xml:space="preserve">з державного бюджету місцевим бюджетам на здійснення заходів щодо </w:t>
      </w:r>
      <w:proofErr w:type="gramStart"/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соц</w:t>
      </w:r>
      <w:proofErr w:type="gramEnd"/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іально-економічного розвитку окремих територій в сумі 2471,461 тис.грн.;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з районного бюджету в сумі 4944,472 тис</w:t>
      </w:r>
      <w:proofErr w:type="gramStart"/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.г</w:t>
      </w:r>
      <w:proofErr w:type="gramEnd"/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рн.;</w:t>
      </w:r>
    </w:p>
    <w:p w:rsidR="008F0E47" w:rsidRPr="008F0E47" w:rsidRDefault="008F0E47" w:rsidP="008F0E47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 xml:space="preserve">Видатки склали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7415,934 </w:t>
      </w:r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тис</w:t>
      </w:r>
      <w:proofErr w:type="gramStart"/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.г</w:t>
      </w:r>
      <w:proofErr w:type="gramEnd"/>
      <w:r w:rsidRPr="008F0E47">
        <w:rPr>
          <w:rFonts w:ascii="Times New Roman" w:eastAsia="Times New Roman" w:hAnsi="Times New Roman" w:cs="Times New Roman"/>
          <w:color w:val="020204"/>
          <w:sz w:val="28"/>
          <w:szCs w:val="28"/>
          <w:shd w:val="clear" w:color="auto" w:fill="FFFFFF"/>
          <w:lang w:val="ru-RU" w:eastAsia="ru-RU"/>
        </w:rPr>
        <w:t>рн.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 xml:space="preserve">         Культура: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території селищної ради функціонує 5 закладів культури, а саме: 1 бібліотека, 3 клубних закладів, в т.ч. 1 будинок культури в смт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.Н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овотроїцьке та 2 сільських клуби в с.Благовіщенка, с.Захарівка, 1 краєзнавчий музей в Новотроїцькому НВК І-ІІІ ступенів «Новотроїцька гімназія»</w:t>
      </w:r>
      <w:r w:rsidRPr="008F0E4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Утримання сільських клубів здійснюється за рахунок надання субвенції з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районного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бюджету. За 2016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ік видатки склали 141,185 тис.грн.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       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ішенням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сесії селищної ради від 24.12.2015р. №40 затверджено програму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«Розвитку культури на 2016 рік». На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виконання заходів програми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було заплановано зі змінами видатки в сумі 240,8 грн. та 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єно 100% запланованих призначень.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8"/>
        <w:gridCol w:w="3587"/>
      </w:tblGrid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Заходи програми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Проф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інансовано за 2016р., тис.грн.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 квіткової продукції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3,92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Фінансування акції присвяченої Міжнародному дню захисту дітей (придбання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іалів та інвентарю)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2,2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 подарункі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Дня незалежності України ветеранам праці Новотроїцької селищної ради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1,12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Придбання банерів для прикрашання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інбудівлі селищної ради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6,72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Фінансування святкових заходів до 25-ї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ічниці Незалежності України (придбання матеріалів та інвентарю).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Святкування 200-річчя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овотроїцьке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188,74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Придбання новорічних прикрас та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ірлянд для прикрашення центральної головної ялинки селища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12,0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Придбання подарунків до Новорічних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свят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ветеранам праці Новотроїцької селищної ради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1,4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 заходів з нагоди святкування Нового року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8,42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Придбання гірлянди «Айс лайт» для прикрашення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інбудівлі Новотроїцької селищної ради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11,88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 подарункі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Дня визволення Новотроїцького району від німецько-фашистських загарбників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2,36</w:t>
            </w:r>
          </w:p>
        </w:tc>
      </w:tr>
    </w:tbl>
    <w:p w:rsidR="008F0E47" w:rsidRPr="008F0E47" w:rsidRDefault="008F0E47" w:rsidP="008F0E4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>Соц</w:t>
      </w:r>
      <w:proofErr w:type="gramEnd"/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>іальний захист:</w:t>
      </w:r>
      <w:r w:rsidRPr="008F0E4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Станом на 01.01.2017 року у селищній раді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іковується 51 учасник АТО, 277 дітей із 83 багатодітних сімей, 23 дитини сироти.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а виконання заходів програми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іального захисту окремих категорій населення селища на 2016», затвердженої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рішенням сесії селищної ради від 24.12.2015р. №38 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було заплановано видатки в сумі 171,65 тис.грн.  та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освоєно 100% запланованих призначень, в тому числі на:</w:t>
      </w:r>
    </w:p>
    <w:p w:rsidR="008F0E47" w:rsidRPr="008F0E47" w:rsidRDefault="008F0E47" w:rsidP="008F0E47">
      <w:pPr>
        <w:numPr>
          <w:ilvl w:val="0"/>
          <w:numId w:val="1"/>
        </w:numPr>
        <w:tabs>
          <w:tab w:val="left" w:pos="8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 одноразової матеріальної допомоги на поховання деяким категоріям громадян у випадках передбачених законодавством 7 особам на суму 1,05 тис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.г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рн. (в 2015р. 13 особам на суму 1,95 тис.грн.);</w:t>
      </w:r>
    </w:p>
    <w:p w:rsidR="008F0E47" w:rsidRPr="008F0E47" w:rsidRDefault="008F0E47" w:rsidP="008F0E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Надання одноразової матеріальної допомоги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іально-незахищеним верстам населення 84 особам на суму 168,8 тис.грн. (в 2015 р. 36 особам на суму 96,15 тис.грн.)</w:t>
      </w:r>
    </w:p>
    <w:p w:rsidR="008F0E47" w:rsidRPr="008F0E47" w:rsidRDefault="008F0E47" w:rsidP="008F0E4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Придбання подарункі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Дня Перемоги для привітання ветеранів ВВВ на загальну суму 1804,25 грн. (7 чол.).</w:t>
      </w:r>
    </w:p>
    <w:p w:rsidR="008F0E47" w:rsidRPr="008F0E47" w:rsidRDefault="008F0E47" w:rsidP="008F0E47">
      <w:pPr>
        <w:numPr>
          <w:ilvl w:val="0"/>
          <w:numId w:val="3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Надання матеріальної допомоги військовослужбовцям (членам їх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призваним до Збройних Сил України у зв’язку із мобілізацією відповідно до Указів Президента України від 17 березня 2014 року №303/2014, від 06 травня 2014 року №454/2014, від 21 липня 2014 року №607/2014, від 14.01.2015 року №15/2015 на загальну суму 96,00 тис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.г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рн. 48 особам (у 2015р. – 72,00 тис.грн. 36 особам).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         Н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а виконання заходів програми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«Забезпечення дітей сиріт та дітей, позбавлених батьківського піклування, осіб їх числа соціальним житлом», затвердженої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рішенням сесії селищної ради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 24.12.2015 р. № 36 у 2016р. було заплановано видатки на суму 110,0 тис. грн. на капітальний ремонт соціального житла в смт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.Н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овотроїцьке по вул.Святотроїцька, б.№141, кв.№7, фактично освоєно 43,0 тис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.г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рн. Роботи будуть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завершен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у 2017 році. Кошти на забезпечення відповідних видатків передбачені бюджетом.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Н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а виконання заходів програми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«Оздоровлення дітей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ітку 2016 року», затвердженої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рішенням сесії селищної ради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 24.12.2015 р. № 39 було придбано путівок на оздоровлено дітей в дитячому таборі «Орльонок» на загальну суму 25,5 тис.грн. та придбано ПММ для транспортування дітей до місця відпочинку на суму 0,7 тис.грн. Загалом оздоровлено 15 дітей, в тому числі по категоріям: діти учасників АТО – 8 чол., діти із багатодітних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4 чол., обдаровані діти – 3 чол.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рамках програми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іального-правового захисту населення селища на 2016», затвердженої рішенням сесії селищної ради від 24.12.2015р. №37  з метою забезпечення дотримання громадського порядку у селищній раді у 2016 році працювали: 1 громадський помічник дільничого інспектора та 5 інструкторів з громадських робіт.</w:t>
      </w:r>
    </w:p>
    <w:p w:rsidR="008F0E47" w:rsidRPr="008F0E47" w:rsidRDefault="008F0E47" w:rsidP="008F0E4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Планові видатки на виконання заходів програми з урахуванням змін було затверджено в сумі 217,60  тис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.г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 Протягом 2016р.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освоєно 99,99% запланованих призначень.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9"/>
        <w:gridCol w:w="3586"/>
      </w:tblGrid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Заходи програми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Проф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інансовано за 2016р., тис.грн.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Забезпечення фінансової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ідтримки, заохочення та стимулювання роботи громадського помічника дільничного інспектора міліції та інструктора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51,62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Прндбання малоцінних предметі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17,5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 камер відеоспостереження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93,15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Оплата послуг з пусконалагодження та монтажу камер відеоспостереження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25,93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Придбання предметів довгострокового користування з метою удосконалення якості  та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ідвищення ефективності роботи громадського помічника дільничного інспектора  , пов’язаної із забезпеченням профілактики злочинності.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17,0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 предметів довгострокового користування (записуючий пристрій)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12,4</w:t>
            </w:r>
          </w:p>
        </w:tc>
      </w:tr>
    </w:tbl>
    <w:p w:rsidR="008F0E47" w:rsidRPr="008F0E47" w:rsidRDefault="008F0E47" w:rsidP="008F0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Також з метою організації взаємодії органів виконавчої влади та козацьких організацій у здійсненні заходів щодо охорони громадського порядку на території Новотроїцької селищної ради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ішенням сесії від 17.03.2016 року №118 було затверджено програму «Підтримки районного козацького товариства «Новотроїцький курінь» Українського козацтва на 2016 рік». На виконання заходів даної програми було заплановано та освоєно коштів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сумі 25,78 тис. грн.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3588"/>
      </w:tblGrid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Заходи програми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Проф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інансовано за 2016р., </w:t>
            </w:r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тис.грн.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Фінансова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ідтримка районного козацького товариства «Новотроїцький курінь» Українського козацтва на придбання форми та взуття для козацької спецдружини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22,78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Надання фінансової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ідтримки РКТ «Новотроїцький курінь» українського козацтва для придбання ПММ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3,0</w:t>
            </w:r>
          </w:p>
        </w:tc>
      </w:tr>
    </w:tbl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 xml:space="preserve">      Житлово-комунальні послуги:</w:t>
      </w:r>
      <w:r w:rsidRPr="008F0E47"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      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На території   селищної ради функціонує 2 комунальні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ідприємства: Новотроїцьке ЖКП та КП «Новотроїцьке».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  На виконання програми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«Розвитку житлово-комунального господарства та благоустрою селища по Новотроїцької селищної ради на 2016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ік», затвердженої рішенням сесії селищної ради від 24.12.2015р. №33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було заплановано видатки по загальному фонду селищного бюджету в сумі 2718,74 тис.грн.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освоєно 2661,67 тис. грн. або 97,90% запланованих призначень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по спеціальному фонду в сумі 2108,85 тис.грн. протягом 2016р.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освоєно 2108,85 тис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.г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рн. або 100% запланованих призначень.</w:t>
      </w:r>
    </w:p>
    <w:p w:rsidR="008F0E47" w:rsidRPr="008F0E47" w:rsidRDefault="008F0E47" w:rsidP="008F0E4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969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386"/>
        <w:gridCol w:w="2304"/>
      </w:tblGrid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Заходи програми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ind w:left="317" w:hanging="317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Проф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інансовано за 2016 р., тис.грн.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 бригадипо благоустрою селища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ind w:left="317" w:hanging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88,01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Поточні трансферти КП «Новотроїцьке» для виплати заробітної плати з нарахуваннями бригаді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благоустрою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селища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212,549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Придбання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іалів та інвентарю для благоустрою селища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4,78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КП «Новотроїцьке» для виплати заробітної плати з нарахуваннями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156,24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Поточні трансферти КП «Новотроїцьке» для придбання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іалів, обладнання, інвентарю та інструментів для благоустрою території селищної ради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35,755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Ремонт пам’ятників в с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.Б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лаговіщенка, с.Захарівка та в смт.Новотроїцьке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8,64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Вивіз сміття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115,06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по обслуговуванню новорічної ялинки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1,48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Оплата електроенергії спожитої лініями вуличного освітлення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9,78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Новотроїцькому ЖКП на оплату електроенергії спожитої лініями вуличного освітлення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17,43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Заходи з озелення селища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12,11</w:t>
            </w:r>
          </w:p>
        </w:tc>
      </w:tr>
      <w:tr w:rsidR="008F0E47" w:rsidRPr="008F0E47" w:rsidTr="00360422">
        <w:trPr>
          <w:trHeight w:val="114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Оплата послуг із благоустрою селищної ради (улаштування площадок під контейнери, підвозка грунту: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овотроїцьке вул.Соборна),  утримання в належному санітарно-технічному стані об’єктів благоустрою, зелених насаджень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154,7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Придбання металобетонних конструкцій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 благоустрою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території селищної ради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10,5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Оплата послуг із благоустрою селищної ради (послуги по поточному ремонту системи вуличного освітлення)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Оплата послуг із благоустрою селищної ради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зі збаринання та монтажу дитячих майданчиків)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11,23</w:t>
            </w:r>
          </w:p>
        </w:tc>
      </w:tr>
      <w:tr w:rsidR="008F0E47" w:rsidRPr="008F0E47" w:rsidTr="00360422">
        <w:trPr>
          <w:trHeight w:val="114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Оплата послуг із благоустрою селищної ради (утримання в належному санітарно-технічному стані об’єкті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благоустрою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зелених насаджень, послуги по перевезенню вантажу автомобілем САЗ)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7,31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по утриманню в належному стані зовнішніх мереж водовідведення в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овотроїцьке Херсонської області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62,1</w:t>
            </w:r>
          </w:p>
        </w:tc>
      </w:tr>
      <w:tr w:rsidR="008F0E47" w:rsidRPr="008F0E47" w:rsidTr="00360422">
        <w:trPr>
          <w:trHeight w:val="1174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Експертна грошова оцінка комунального майна, розміщеного на селищному кладовищі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.В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орошилова, а саме: залізобетонної огорожі, вхідних воріт, ритуальної площадки, водопровідної колонки, металевого хреста жертвам голодомору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1,5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 матеріалів та інвентарю для благоустрою селища, оплата послуг (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ім комунальних)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69,77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 садженців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7,28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Послуги по захороненню безрідних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осіб</w:t>
            </w:r>
            <w:proofErr w:type="gramEnd"/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9,06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по транспортуванню збірного залізобетону з м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.Т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аврійськ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2,5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по ремонти бензокоси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по поточному ремонту тротуарних доріжок в сквері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67,19</w:t>
            </w:r>
          </w:p>
        </w:tc>
      </w:tr>
      <w:tr w:rsidR="008F0E47" w:rsidRPr="008F0E47" w:rsidTr="00360422">
        <w:trPr>
          <w:trHeight w:val="579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ічне обслуговування і утримання системи вуличного освітлення (повірка приладів обліку)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по поточному ремонту лавок, урн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7,43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Послуги по поточному ремонту фонтану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10,3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 тротуарних плит від буді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вл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 селищної ради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Улаштування площадок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ід контейнери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23,1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Підвозка грунту для благоустрою на кладовищі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.В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орошилова в смт.Новотроїцьке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2,15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Новотроїцькому ЖКП на виплату заробітної плати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300,00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Новотроїцькому ЖКП на оплату електроенергії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180,545</w:t>
            </w:r>
          </w:p>
        </w:tc>
      </w:tr>
      <w:tr w:rsidR="008F0E47" w:rsidRPr="008F0E47" w:rsidTr="00360422">
        <w:trPr>
          <w:trHeight w:val="536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Поточні трансферти КП «Новотроїцьке» на придбання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іалів для господарської діяльності.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45,98</w:t>
            </w:r>
          </w:p>
        </w:tc>
      </w:tr>
      <w:tr w:rsidR="008F0E47" w:rsidRPr="008F0E47" w:rsidTr="00360422">
        <w:trPr>
          <w:trHeight w:val="81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КП «Новотроїцьке» на поточний ремонт каналізаційної мережі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.С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вято-Троїцька (Дімітрова) в смт.Новотроїцьке Херсонської області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178,028</w:t>
            </w:r>
          </w:p>
        </w:tc>
      </w:tr>
      <w:tr w:rsidR="008F0E47" w:rsidRPr="008F0E47" w:rsidTr="00360422">
        <w:trPr>
          <w:trHeight w:val="812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КП «Новотроїцьке» на поточний ремонт каналізаційної мережі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.С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вято-Троїцька (Дімітрова) до вул.Дружби в смт.Новотроїцьке Херсонської області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170,047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КП «Новотроїцьке» на поточний ремонт каналізаційної мережі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ружби в смт.Новотроїцьке Херсонської області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139,2</w:t>
            </w:r>
          </w:p>
        </w:tc>
      </w:tr>
      <w:tr w:rsidR="008F0E47" w:rsidRPr="008F0E47" w:rsidTr="00360422">
        <w:trPr>
          <w:trHeight w:val="964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Поточні трансферти КП «Новотроїцьке» на поточний ремонт каналізаційної мережі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ружби до пров.Огородній смт.Новотроїцьке Херсонської області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121,248</w:t>
            </w:r>
          </w:p>
        </w:tc>
      </w:tr>
      <w:tr w:rsidR="008F0E47" w:rsidRPr="008F0E47" w:rsidTr="00360422">
        <w:trPr>
          <w:trHeight w:val="822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Поточні трансферти КП «Новотроїцьке» для придбання матеріалів, обладнання, інвентарю та інструментів для благоустрою території селищної ради, оплату послуг (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ім комунальних)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393,45</w:t>
            </w:r>
          </w:p>
        </w:tc>
      </w:tr>
      <w:tr w:rsidR="008F0E47" w:rsidRPr="008F0E47" w:rsidTr="00360422">
        <w:trPr>
          <w:trHeight w:val="43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Капітальні трансферти КП «Новотроїцьке» (для придбання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спортивного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обладнання)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82200</w:t>
            </w:r>
          </w:p>
        </w:tc>
      </w:tr>
      <w:tr w:rsidR="008F0E47" w:rsidRPr="008F0E47" w:rsidTr="00360422">
        <w:trPr>
          <w:trHeight w:val="79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Капітальні трансферти КП «Новотроїцьке» на придбання предметів довгострокового користування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благоустрою території селищної ради (придбання біотуалету)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9750</w:t>
            </w:r>
          </w:p>
        </w:tc>
      </w:tr>
      <w:tr w:rsidR="008F0E47" w:rsidRPr="008F0E47" w:rsidTr="00360422">
        <w:trPr>
          <w:trHeight w:val="543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Капітальні трансферти КП «Новотроїцьке» для придбання предметів довгострокового користування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195000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 смі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тт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євих контейнерів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92,00</w:t>
            </w:r>
          </w:p>
        </w:tc>
      </w:tr>
      <w:tr w:rsidR="008F0E47" w:rsidRPr="008F0E47" w:rsidTr="00360422">
        <w:trPr>
          <w:trHeight w:val="39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 системи автономного вуличного освітлення (7 шт.)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178,395</w:t>
            </w:r>
          </w:p>
        </w:tc>
      </w:tr>
      <w:tr w:rsidR="008F0E47" w:rsidRPr="008F0E47" w:rsidTr="00360422">
        <w:trPr>
          <w:trHeight w:val="81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Капітальні трансферти КП «Новотроїцьке» (для придбання предметів довгострокового користування, транспортних засобі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технологічного обладнання)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77,09</w:t>
            </w:r>
          </w:p>
        </w:tc>
      </w:tr>
      <w:tr w:rsidR="008F0E47" w:rsidRPr="008F0E47" w:rsidTr="00360422">
        <w:trPr>
          <w:trHeight w:val="1140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Капітальні видатки (виготовлення проектно-кошторисної документації по проекту "Капітальний ремонт тротуарної доріжки біля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інбудівлі селищної ради по вул. Соборна, 77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овотроїцьке Херсонської області")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1,652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Капітальні видатки ("Капітальний ремонт тротуарної доріжки біля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інбудівлі селищної ради по вул. Соборна, 77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овотроїцьке Херсонської області")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104,535</w:t>
            </w:r>
          </w:p>
        </w:tc>
      </w:tr>
      <w:tr w:rsidR="008F0E47" w:rsidRPr="008F0E47" w:rsidTr="00360422">
        <w:trPr>
          <w:trHeight w:val="942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Капітальні видатки  (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ічний нагляд РП "Капітальний ремонт тротуарної доріжки біля адмінбудівлі селищної ради по вул. Соборна, 77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овотроїцьке Херсонської області")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2,437</w:t>
            </w:r>
          </w:p>
        </w:tc>
      </w:tr>
      <w:tr w:rsidR="008F0E47" w:rsidRPr="008F0E47" w:rsidTr="00360422">
        <w:trPr>
          <w:trHeight w:val="765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Капітальний ремонт тротуарів та пішоходних доріжок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.С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оборна (вул.Леніна) в смт.Новотроїцьке Новотроїцького району Херсонської області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1121,01</w:t>
            </w:r>
          </w:p>
        </w:tc>
      </w:tr>
      <w:tr w:rsidR="008F0E47" w:rsidRPr="008F0E47" w:rsidTr="00360422">
        <w:trPr>
          <w:trHeight w:val="854"/>
        </w:trPr>
        <w:tc>
          <w:tcPr>
            <w:tcW w:w="7386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Технічний нагляд РП "Капітальний ремонт тротуарів та пішоходних доріжок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.С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оборна (вул.Леніна) в смт.Новотроїцьке Новотроїцького району Херсонської області."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F0E47" w:rsidRPr="008F0E47" w:rsidRDefault="008F0E47" w:rsidP="008F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20,48</w:t>
            </w:r>
          </w:p>
        </w:tc>
      </w:tr>
    </w:tbl>
    <w:p w:rsidR="008F0E47" w:rsidRPr="008F0E47" w:rsidRDefault="008F0E47" w:rsidP="008F0E4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>Шляхове господарство та інфраструктура</w:t>
      </w:r>
      <w:r w:rsidRPr="008F0E47">
        <w:rPr>
          <w:rFonts w:ascii="Times New Roman" w:eastAsia="Times New Roman" w:hAnsi="Times New Roman" w:cs="Times New Roman"/>
          <w:b/>
          <w:i/>
          <w:sz w:val="28"/>
          <w:szCs w:val="24"/>
          <w:lang w:val="ru-RU" w:eastAsia="ru-RU"/>
        </w:rPr>
        <w:t xml:space="preserve">: </w:t>
      </w:r>
    </w:p>
    <w:p w:rsidR="008F0E47" w:rsidRPr="008F0E47" w:rsidRDefault="008F0E47" w:rsidP="008F0E4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На виконання програми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«Забезпечення безпеки руху на вулицях населених пунктів Новотроїцької селищної ради на 2016», затвердженої 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ішенням сесії селищної ради від 24.12.2015р. №34 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було заплановано видатки в сумі 1982278,71 грн. (загальний фонд 1228199,49 грн., спеціальний фонд 754079,92 грн.)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4"/>
        <w:gridCol w:w="3591"/>
      </w:tblGrid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Заходи програми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Проф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інансовано за 2016 р., тис.грн.</w:t>
            </w:r>
          </w:p>
        </w:tc>
      </w:tr>
      <w:tr w:rsidR="008F0E47" w:rsidRPr="008F0E47" w:rsidTr="00360422">
        <w:tc>
          <w:tcPr>
            <w:tcW w:w="9961" w:type="dxa"/>
            <w:gridSpan w:val="2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Загальний фонд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Установка дорожніх знаків, нанесення дорожньої розмітки, монтаж штучних засобів зниження швидкості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7,96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Розробка схеми організації дорожнього руху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13,356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аштанової (від перехр. вул..Шевченко до вул.Заводська)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193,312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.М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олодіжної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125,565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по пров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.О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городньому (від вул.Пушкіна до вул.Сергіївської)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127,088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по пров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.О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городньому (від </w:t>
            </w: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вул.Пушкіна до вул.Банкової)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lastRenderedPageBreak/>
              <w:t>16,7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Поточний ремонт дороги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.О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лімпійська (від вул.Собоної до вул.Молодіжної)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86,56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удівельників в смт.Новотроїцьке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26,73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по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анковій в смт.Новотроїцьке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2,08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перехрестя вулиць Гоголя та Безроднього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11,49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перехрестя вулиць Гоголя та Польової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8,91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.С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оборна (ділянка навпроти ЗОШ №1)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7,15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внутрішньо квартальних доріг на житломасиві в смт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.Н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овотроїцьке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34,05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ролетарська (від пров.Наскрізного до кінця вулиці)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141,816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ролетарська (від вул.Гоголя до буд.29)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196,846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 ремонт дороги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.П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ролетарська (від  буд.29 до пров.Наскрізного)</w:t>
            </w:r>
          </w:p>
        </w:tc>
        <w:tc>
          <w:tcPr>
            <w:tcW w:w="361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189,893</w:t>
            </w:r>
          </w:p>
        </w:tc>
      </w:tr>
      <w:tr w:rsidR="008F0E47" w:rsidRPr="008F0E47" w:rsidTr="00360422">
        <w:tc>
          <w:tcPr>
            <w:tcW w:w="9961" w:type="dxa"/>
            <w:gridSpan w:val="2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proofErr w:type="gramStart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Спец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іальний фонд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  <w:vAlign w:val="bottom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Капітальний ремонт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езроднього в смт.Новотроїцьке Новотроїцького району Херсонської області (аванс 30%)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593,206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  <w:vAlign w:val="bottom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Технічний нагляд РП "Капітальний ремонт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езроднього в смт.Новотроїцьке Новотроїцького району Херсонської області"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12,079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  <w:vAlign w:val="bottom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Капітальний ремонт перехрестя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анкової (вул.Чапаєва) та вул.Соборна (вул.Леніна) смт.Новотроїцьке Новотроїцького району Херсонської області (аванс 30%)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101,749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  <w:vAlign w:val="bottom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Технічний нагляд РП "Капітальний ремонт перехрестя вул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анкової (вул.Чапаєва) та вул.Соборна (вул.Леніна) смт.Новотроїцьке Новотроїцького району Херсонської області"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1,956</w:t>
            </w:r>
          </w:p>
        </w:tc>
      </w:tr>
      <w:tr w:rsidR="008F0E47" w:rsidRPr="008F0E47" w:rsidTr="00360422">
        <w:tc>
          <w:tcPr>
            <w:tcW w:w="6345" w:type="dxa"/>
            <w:shd w:val="clear" w:color="auto" w:fill="auto"/>
            <w:vAlign w:val="bottom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 предметів довгострокового користування (придбання штучних засобів обмеження руху)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8F0E47" w:rsidRPr="008F0E47" w:rsidRDefault="008F0E47" w:rsidP="008F0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15,00</w:t>
            </w:r>
          </w:p>
        </w:tc>
      </w:tr>
    </w:tbl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Pr="008F0E47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ab/>
      </w:r>
    </w:p>
    <w:p w:rsidR="008F0E47" w:rsidRPr="008F0E47" w:rsidRDefault="008F0E47" w:rsidP="008F0E47">
      <w:pPr>
        <w:spacing w:after="0" w:line="240" w:lineRule="auto"/>
        <w:ind w:right="-458" w:hanging="22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Повноваження у галузі будівництва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n360"/>
      <w:bookmarkStart w:id="1" w:name="n377"/>
      <w:bookmarkEnd w:id="0"/>
      <w:bookmarkEnd w:id="1"/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  2016  році  видано  містобудівних умов  і обмежень  9 суб'єктам  господарювання ( в 2015 році -  4 суб'єктам )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.</w:t>
      </w:r>
      <w:proofErr w:type="gramEnd"/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Видано  паспортів  прив'язки  для розміщення  тимчасових  споруд  для здійснення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ідприємницької  діяльності – 7 ( в 2015 році – 5 ).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Видано  будівельних   паспортів  громадянам  на  будівництво  житлових  будинків та  господарських споруд  - 6 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( 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в 2015 році - 9 ). 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Прийнято  в експлуатацію закінчених будівництвом об’єктів – 6.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Укладено договорів пайової участі у розвитку інфраструктури населеного</w:t>
      </w:r>
    </w:p>
    <w:p w:rsidR="008F0E47" w:rsidRPr="008F0E47" w:rsidRDefault="008F0E47" w:rsidP="008F0E4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пункту – 5 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( 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в 2015 році – 4).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Сплачено коштів пайової участі</w:t>
      </w:r>
      <w:r w:rsidRPr="008F0E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у розвитку інфраструктури населеного пункту  – 114461,51 грн. 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( 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в 2015 році – 21059,55 грн ).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Виготовлено  топографічну  частину для виготовлення  генерального плану смт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.Н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овотроїцьке.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lastRenderedPageBreak/>
        <w:t>Надано дозвіл на переведення  частини  житлової  площі в нежитлову – 1  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Надано  дозвіл на перепланування   квартири -1 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Проведено громадські  обговорення містобудівної документації по розміщенню </w:t>
      </w:r>
    </w:p>
    <w:p w:rsidR="008F0E47" w:rsidRPr="008F0E47" w:rsidRDefault="008F0E47" w:rsidP="008F0E4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           та експлуатації  Новотроїцької вітроелектростанції.</w:t>
      </w:r>
    </w:p>
    <w:p w:rsidR="008F0E47" w:rsidRPr="008F0E47" w:rsidRDefault="008F0E47" w:rsidP="008F0E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Проведено громадські  слухання щодо намі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ів  будівництва  культової споруди  </w:t>
      </w:r>
    </w:p>
    <w:p w:rsidR="008F0E47" w:rsidRPr="008F0E47" w:rsidRDefault="008F0E47" w:rsidP="008F0E4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( мечеті ) та намі</w:t>
      </w:r>
      <w:proofErr w:type="gramStart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ів будівництва медичного центру  в  смт. Новотроїцьке по вулиці Каштанова,27.</w:t>
      </w:r>
    </w:p>
    <w:p w:rsidR="008F0E47" w:rsidRPr="008F0E47" w:rsidRDefault="008F0E47" w:rsidP="008F0E47">
      <w:pPr>
        <w:spacing w:after="0" w:line="240" w:lineRule="auto"/>
        <w:ind w:right="-458" w:hanging="22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Регулювання земельних відносин та охорона  навколишнього середовища.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Виконкомом селищної ради постійно здійснюється контроль за використанням земель, в першу чергу з метою отримання додаткових коштів до бюджету.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Систематично проводяться перевірки дотримання земельного законодавства. Продовжувалась робота  про добровільне залучення до сплати за фактичне землекористування.  В 2016 році залучено до сплати за фактичне землекористування  11  суб’єктів господарювання.     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Загальна кількість договорів оренди складає 123 на загальну суму орендної плати   1211595,72 грн.   Із них  86  договорів оренди в межах населених пунктів з орендною платою 500706,58  грн.  та 37   за межами населених пункті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орендною платою  710889,14 грн.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 w:eastAsia="ru-RU"/>
        </w:rPr>
      </w:pPr>
      <w:r w:rsidRPr="008F0E47"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 w:eastAsia="ru-RU"/>
        </w:rPr>
        <w:t>Нараховано та сплачено орендної плати: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682"/>
        <w:gridCol w:w="1701"/>
        <w:gridCol w:w="992"/>
        <w:gridCol w:w="1970"/>
        <w:gridCol w:w="1256"/>
      </w:tblGrid>
      <w:tr w:rsidR="008F0E47" w:rsidRPr="008F0E47" w:rsidTr="00360422"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168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 по надходженню  орендної плати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грн..</w:t>
            </w:r>
          </w:p>
        </w:tc>
        <w:tc>
          <w:tcPr>
            <w:tcW w:w="1701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сплачено орендної плати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грн..</w:t>
            </w:r>
          </w:p>
        </w:tc>
        <w:tc>
          <w:tcPr>
            <w:tcW w:w="99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Сплачено в 2015 році, грн</w:t>
            </w:r>
          </w:p>
        </w:tc>
        <w:tc>
          <w:tcPr>
            <w:tcW w:w="125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2016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ік у % до 2015 року</w:t>
            </w:r>
          </w:p>
        </w:tc>
      </w:tr>
      <w:tr w:rsidR="008F0E47" w:rsidRPr="008F0E47" w:rsidTr="00360422"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всього</w:t>
            </w:r>
          </w:p>
        </w:tc>
        <w:tc>
          <w:tcPr>
            <w:tcW w:w="168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1087000,00</w:t>
            </w:r>
          </w:p>
        </w:tc>
        <w:tc>
          <w:tcPr>
            <w:tcW w:w="1701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1164471,35</w:t>
            </w:r>
          </w:p>
        </w:tc>
        <w:tc>
          <w:tcPr>
            <w:tcW w:w="99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107,12</w:t>
            </w:r>
          </w:p>
        </w:tc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988244,98</w:t>
            </w:r>
          </w:p>
        </w:tc>
        <w:tc>
          <w:tcPr>
            <w:tcW w:w="125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117,83</w:t>
            </w:r>
          </w:p>
        </w:tc>
      </w:tr>
      <w:tr w:rsidR="008F0E47" w:rsidRPr="008F0E47" w:rsidTr="00360422"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юридичні особи</w:t>
            </w:r>
          </w:p>
        </w:tc>
        <w:tc>
          <w:tcPr>
            <w:tcW w:w="168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777000,00</w:t>
            </w:r>
          </w:p>
        </w:tc>
        <w:tc>
          <w:tcPr>
            <w:tcW w:w="1701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836342,5</w:t>
            </w:r>
          </w:p>
        </w:tc>
        <w:tc>
          <w:tcPr>
            <w:tcW w:w="99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107,64</w:t>
            </w:r>
          </w:p>
        </w:tc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740693,15</w:t>
            </w:r>
          </w:p>
        </w:tc>
        <w:tc>
          <w:tcPr>
            <w:tcW w:w="125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112,91</w:t>
            </w:r>
          </w:p>
        </w:tc>
      </w:tr>
      <w:tr w:rsidR="008F0E47" w:rsidRPr="008F0E47" w:rsidTr="00360422"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фізичні особи</w:t>
            </w:r>
          </w:p>
        </w:tc>
        <w:tc>
          <w:tcPr>
            <w:tcW w:w="168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310000,00</w:t>
            </w:r>
          </w:p>
        </w:tc>
        <w:tc>
          <w:tcPr>
            <w:tcW w:w="1701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328128,85</w:t>
            </w:r>
          </w:p>
        </w:tc>
        <w:tc>
          <w:tcPr>
            <w:tcW w:w="99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105,85</w:t>
            </w:r>
          </w:p>
        </w:tc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247551,83</w:t>
            </w:r>
          </w:p>
        </w:tc>
        <w:tc>
          <w:tcPr>
            <w:tcW w:w="125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132,55</w:t>
            </w:r>
          </w:p>
        </w:tc>
      </w:tr>
      <w:tr w:rsidR="008F0E47" w:rsidRPr="008F0E47" w:rsidTr="00360422"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8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5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Arial CYR" w:eastAsia="Times New Roman" w:hAnsi="Arial CYR" w:cs="Arial CYR"/>
          <w:sz w:val="28"/>
          <w:szCs w:val="28"/>
          <w:lang w:val="ru-RU" w:eastAsia="ru-RU"/>
        </w:rPr>
        <w:t xml:space="preserve">           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Загалом в 2016 році надійшло коштів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ід оренди землі   1164471,35  грн.  при плані 1087000,00  грн. (107,12%) ,  із них  – 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1078716,22 грн.   по договорам  оренди  та  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85755,13 грн.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по угодам по відшкодуванню збитків за фактичне землекористування.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2016 році укладено 2 нових договори оренди по землям комунальної власності та 3 нових договори по землям державної власності.  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11 угодам по відшкодуванню збитків за фактичне землекористування  92682,68 грн. фактично сплачено 85755,13 грн. (92,53%).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Проводилась робота по продажу земельних ділянок несільськогосподарського призначення . В 2016 році  продано  4 земельних ділянок  .   Надійшло коштів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ід продажу землі – 72886,09  грн. ,  в тому числі 10838,8 грн. по розстрочці платежів по раніше укладеним договорам купівлі  - 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lastRenderedPageBreak/>
        <w:t xml:space="preserve">продажу та 62047,29 грн. по новим договорам купівлі-продажу. В 2015 році надійшло коштів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ід продажу землі  227368,83 грн.</w:t>
      </w:r>
    </w:p>
    <w:p w:rsidR="008F0E47" w:rsidRPr="008F0E47" w:rsidRDefault="008F0E47" w:rsidP="008F0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Надійшло  коштів по земельному податку – 1667294,43 грн.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,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1644"/>
        <w:gridCol w:w="1595"/>
        <w:gridCol w:w="1595"/>
        <w:gridCol w:w="1595"/>
        <w:gridCol w:w="1596"/>
      </w:tblGrid>
      <w:tr w:rsidR="008F0E47" w:rsidRPr="008F0E47" w:rsidTr="00360422"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 по надходженню  земельного податку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грн.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сплачено земельного податку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,г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рн.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Сплачено в 2015 роц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і,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</w:p>
        </w:tc>
        <w:tc>
          <w:tcPr>
            <w:tcW w:w="159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2016 </w:t>
            </w:r>
            <w:proofErr w:type="gramStart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ік у %  до 2015 року</w:t>
            </w:r>
          </w:p>
        </w:tc>
      </w:tr>
      <w:tr w:rsidR="008F0E47" w:rsidRPr="008F0E47" w:rsidTr="00360422"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всього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1601473,18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1667294,43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104,11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427525,35</w:t>
            </w:r>
          </w:p>
        </w:tc>
        <w:tc>
          <w:tcPr>
            <w:tcW w:w="159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389,99</w:t>
            </w:r>
          </w:p>
        </w:tc>
      </w:tr>
      <w:tr w:rsidR="008F0E47" w:rsidRPr="008F0E47" w:rsidTr="00360422"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юридичні особи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549373,18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585588,69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106,59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179973,52</w:t>
            </w:r>
          </w:p>
        </w:tc>
        <w:tc>
          <w:tcPr>
            <w:tcW w:w="159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325,37</w:t>
            </w:r>
          </w:p>
        </w:tc>
      </w:tr>
      <w:tr w:rsidR="008F0E47" w:rsidRPr="008F0E47" w:rsidTr="00360422"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фізичні особи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1052100,00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1081705,74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102,81</w:t>
            </w:r>
          </w:p>
        </w:tc>
        <w:tc>
          <w:tcPr>
            <w:tcW w:w="1595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247551,83</w:t>
            </w:r>
          </w:p>
        </w:tc>
        <w:tc>
          <w:tcPr>
            <w:tcW w:w="1596" w:type="dxa"/>
            <w:shd w:val="clear" w:color="auto" w:fill="auto"/>
          </w:tcPr>
          <w:p w:rsidR="008F0E47" w:rsidRPr="008F0E47" w:rsidRDefault="008F0E47" w:rsidP="008F0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436,96</w:t>
            </w:r>
          </w:p>
        </w:tc>
      </w:tr>
    </w:tbl>
    <w:p w:rsidR="008F0E47" w:rsidRPr="008F0E47" w:rsidRDefault="008F0E47" w:rsidP="008F0E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тому числі     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8F0E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від фізичних осіб    –   1081705,74  грн.  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в тому числі фізичні особи не підприємці при плані   1052,5 тис. грн   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фактично  сплачено  812,2 тис. грн. ( 77,17 %).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8F0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-  </w:t>
      </w:r>
      <w:r w:rsidRPr="008F0E4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юридичних осіб –  585588,69 грн.</w:t>
      </w:r>
      <w:r w:rsidRPr="008F0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8F0E47" w:rsidRPr="008F0E47" w:rsidRDefault="008F0E47" w:rsidP="008F0E47">
      <w:pPr>
        <w:spacing w:after="0" w:line="240" w:lineRule="auto"/>
        <w:ind w:right="-45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ind w:right="-45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Зміцнення законності і правопорядку, захист прав і свобод громадян: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Звернення громадян</w:t>
      </w:r>
    </w:p>
    <w:p w:rsidR="008F0E47" w:rsidRPr="008F0E47" w:rsidRDefault="008F0E47" w:rsidP="008F0E47">
      <w:pPr>
        <w:widowControl w:val="0"/>
        <w:spacing w:after="0" w:line="240" w:lineRule="auto"/>
        <w:ind w:firstLine="220"/>
        <w:jc w:val="both"/>
        <w:rPr>
          <w:sz w:val="28"/>
          <w:szCs w:val="28"/>
        </w:rPr>
      </w:pPr>
      <w:r w:rsidRPr="008F0E47">
        <w:rPr>
          <w:color w:val="000000"/>
          <w:sz w:val="28"/>
          <w:szCs w:val="28"/>
          <w:lang w:eastAsia="uk-UA" w:bidi="uk-UA"/>
        </w:rPr>
        <w:t>Всього протягом 2016 року до селищної ради надійшло 231 звернень, що на 262,5% більше у порівнянні з 2015 роком.</w:t>
      </w:r>
    </w:p>
    <w:p w:rsidR="008F0E47" w:rsidRPr="008F0E47" w:rsidRDefault="008F0E47" w:rsidP="008F0E47">
      <w:pPr>
        <w:widowControl w:val="0"/>
        <w:spacing w:after="0" w:line="240" w:lineRule="auto"/>
        <w:ind w:firstLine="220"/>
        <w:jc w:val="both"/>
        <w:rPr>
          <w:sz w:val="28"/>
          <w:szCs w:val="28"/>
        </w:rPr>
      </w:pPr>
      <w:r w:rsidRPr="008F0E47">
        <w:rPr>
          <w:color w:val="000000"/>
          <w:sz w:val="28"/>
          <w:szCs w:val="28"/>
          <w:lang w:eastAsia="uk-UA" w:bidi="uk-UA"/>
        </w:rPr>
        <w:t>За 2016 рік селищним головою розглянуто 192 письмових звернення. Усі питання розглянуті та вирішені вчасно, адресатам надано вичерпні письмові відповіді.</w:t>
      </w:r>
    </w:p>
    <w:p w:rsidR="008F0E47" w:rsidRPr="008F0E47" w:rsidRDefault="008F0E47" w:rsidP="008F0E47">
      <w:pPr>
        <w:widowControl w:val="0"/>
        <w:spacing w:after="0" w:line="240" w:lineRule="auto"/>
        <w:ind w:firstLine="220"/>
        <w:jc w:val="both"/>
        <w:rPr>
          <w:sz w:val="28"/>
          <w:szCs w:val="28"/>
        </w:rPr>
      </w:pPr>
      <w:r w:rsidRPr="008F0E47">
        <w:rPr>
          <w:color w:val="000000"/>
          <w:sz w:val="28"/>
          <w:szCs w:val="28"/>
          <w:lang w:eastAsia="uk-UA" w:bidi="uk-UA"/>
        </w:rPr>
        <w:t>Більшість звернень стосувалися питань соціального захисту, зокрема щодо надання матеріальної допомоги - 86 звернень, у тому числі питання комунального господарства - 98 звернень, щодо водопостачання, підтоплення дощовими водами, ремонту покрівель в багатоповерхових будинках, каналізаційної мережі, ліквідації сміттєзвалища. З них 45 направлено на розгляд до НЖКП.</w:t>
      </w:r>
    </w:p>
    <w:p w:rsidR="008F0E47" w:rsidRPr="008F0E47" w:rsidRDefault="008F0E47" w:rsidP="008F0E47">
      <w:pPr>
        <w:widowControl w:val="0"/>
        <w:spacing w:after="0" w:line="240" w:lineRule="auto"/>
        <w:jc w:val="both"/>
        <w:rPr>
          <w:sz w:val="28"/>
          <w:szCs w:val="28"/>
        </w:rPr>
      </w:pPr>
      <w:r w:rsidRPr="008F0E47">
        <w:rPr>
          <w:color w:val="000000"/>
          <w:sz w:val="28"/>
          <w:szCs w:val="28"/>
          <w:lang w:eastAsia="uk-UA" w:bidi="uk-UA"/>
        </w:rPr>
        <w:t>Звернення були розглянуті у визначений термін, надані письмові відповіді заявникам.</w:t>
      </w:r>
    </w:p>
    <w:p w:rsidR="008F0E47" w:rsidRPr="008F0E47" w:rsidRDefault="008F0E47" w:rsidP="008F0E47">
      <w:pPr>
        <w:widowControl w:val="0"/>
        <w:spacing w:after="0" w:line="240" w:lineRule="auto"/>
        <w:ind w:firstLine="220"/>
        <w:jc w:val="both"/>
        <w:rPr>
          <w:sz w:val="28"/>
          <w:szCs w:val="28"/>
        </w:rPr>
      </w:pPr>
      <w:r w:rsidRPr="008F0E47">
        <w:rPr>
          <w:color w:val="000000"/>
          <w:sz w:val="28"/>
          <w:szCs w:val="28"/>
          <w:lang w:eastAsia="uk-UA" w:bidi="uk-UA"/>
        </w:rPr>
        <w:t xml:space="preserve">У ході проведення особистих прийомів громадян селищним головою та заступником селищного голови за 2016 року зареєстровано 50 </w:t>
      </w:r>
      <w:r w:rsidRPr="008F0E4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 xml:space="preserve">звернень, </w:t>
      </w:r>
      <w:r w:rsidRPr="008F0E47">
        <w:rPr>
          <w:color w:val="000000"/>
          <w:sz w:val="28"/>
          <w:szCs w:val="28"/>
          <w:lang w:eastAsia="uk-UA" w:bidi="uk-UA"/>
        </w:rPr>
        <w:t>що на 172% більше в порівнянні з 2015 року</w:t>
      </w:r>
    </w:p>
    <w:p w:rsidR="008F0E47" w:rsidRPr="008F0E47" w:rsidRDefault="008F0E47" w:rsidP="008F0E47">
      <w:pPr>
        <w:widowControl w:val="0"/>
        <w:spacing w:after="0" w:line="240" w:lineRule="auto"/>
        <w:jc w:val="both"/>
        <w:rPr>
          <w:sz w:val="28"/>
          <w:szCs w:val="28"/>
        </w:rPr>
      </w:pPr>
      <w:r w:rsidRPr="008F0E47">
        <w:rPr>
          <w:color w:val="000000"/>
          <w:sz w:val="28"/>
          <w:szCs w:val="28"/>
          <w:lang w:eastAsia="uk-UA" w:bidi="uk-UA"/>
        </w:rPr>
        <w:t>Із загальної кількості (.231 звернень), розглянуто звернення 220. залишаються на контролі 1 1 зверненнь - це питання комунального господарства.</w:t>
      </w:r>
    </w:p>
    <w:p w:rsidR="008F0E47" w:rsidRPr="008F0E47" w:rsidRDefault="008F0E47" w:rsidP="008F0E47">
      <w:pPr>
        <w:widowControl w:val="0"/>
        <w:spacing w:after="0" w:line="240" w:lineRule="auto"/>
        <w:ind w:firstLine="220"/>
        <w:jc w:val="both"/>
        <w:rPr>
          <w:sz w:val="28"/>
          <w:szCs w:val="28"/>
        </w:rPr>
      </w:pPr>
      <w:r w:rsidRPr="008F0E47">
        <w:rPr>
          <w:color w:val="000000"/>
          <w:sz w:val="28"/>
          <w:szCs w:val="28"/>
          <w:lang w:eastAsia="uk-UA" w:bidi="uk-UA"/>
        </w:rPr>
        <w:t>Колективних звернень за 2016 рік надійшло 52 - від мешканців будинку по вул.Банкова.Гоголя. Миру,Садова, Сергіївська, та Польова - щодо ремонту: доріг та криши.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F0E47" w:rsidRPr="008F0E47" w:rsidRDefault="008F0E47" w:rsidP="008F0E47">
      <w:pPr>
        <w:tabs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F0E47" w:rsidRPr="008F0E47" w:rsidRDefault="008F0E47" w:rsidP="008F0E47">
      <w:pPr>
        <w:tabs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gramStart"/>
      <w:r w:rsidRPr="008F0E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іністративна комісія</w:t>
      </w:r>
    </w:p>
    <w:p w:rsidR="008F0E47" w:rsidRPr="008F0E47" w:rsidRDefault="008F0E47" w:rsidP="008F0E47">
      <w:pPr>
        <w:tabs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            Протягом звітного періоду на розгляд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іністративної комісії було надано 8 протоколів про адміністративне правопорушення. Проведено 4 засідання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іністративної комісії, на яких розглянуто 8 протоколів про адміністративні правопорушення.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           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них: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- 4 протоколи за ст. 152 КУпАП (порушення правил благоустрою території смт.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Новотроїцьке та інших населених пунктів);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- 2 протокол за ст. 159 КУпАП (Порушення правил торгі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на ринках);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- 1 протокол за ст. 99 КУпАП  (Порушення правил охорони електричних мереж);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- 1 протокол за ст. ч. 2 ст. 156 КУпАП (Порушення правил торгі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пивом, алкогольними, слабоалкогольними, напоями і тютюновими виробами).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результатами розгляду протоколів про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іністративні правопорушення адміністративною комісією було прийнято такі рішення: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- 6 постанови про накладення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іністративного стягнення у вигляді штрафу, на загальну суму 2414,00 грн.;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- 2 постанови про накладення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іністративного стягнення у вигляді попередження;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Постанови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іністративної комісії про накладення адміністративного стягнення у виді штрафу повинні виконуватися правопорушниками в добровільному порядку.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Так за </w:t>
      </w:r>
      <w:r w:rsidRPr="008F0E4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2016 </w:t>
      </w:r>
      <w:proofErr w:type="gramStart"/>
      <w:r w:rsidRPr="008F0E4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</w:t>
      </w:r>
      <w:proofErr w:type="gramEnd"/>
      <w:r w:rsidRPr="008F0E4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ік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 добровільному порядку виконано 5 постанов адміністративної комісії про накладення адміністративного стягнення у вигляді штрафу, на суму 1734,00 грн.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Згідно зі ст. 308 КУпАП постанови, які не виконані правопорушниками в добровільному порядку, направлялися для примусового виконання до  відділу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ержавної виконавчої служби Новотроїцького районного управління юстиції Херсонської області. </w:t>
      </w:r>
    </w:p>
    <w:p w:rsidR="008F0E47" w:rsidRPr="008F0E47" w:rsidRDefault="008F0E47" w:rsidP="008F0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Так на  кінець </w:t>
      </w:r>
      <w:r w:rsidRPr="008F0E4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2016 року</w:t>
      </w:r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примусового виконанні у відділі Державної виконавчої служби Новотроїцького районного управління юстиції Херсонської області знаходиться  1 постанова </w:t>
      </w:r>
      <w:proofErr w:type="gramStart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</w:t>
      </w:r>
      <w:proofErr w:type="gramEnd"/>
      <w:r w:rsidRPr="008F0E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іністративної комісії на загальну суму 680,00 грн.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8F0E47" w:rsidRPr="008F0E47" w:rsidRDefault="008F0E47" w:rsidP="008F0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Заступник селищного голови </w:t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ab/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ab/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ab/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ab/>
      </w: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ab/>
        <w:t>Т.С.Левошич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E4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   з фінансових питань</w:t>
      </w:r>
    </w:p>
    <w:p w:rsidR="008F0E47" w:rsidRPr="008F0E47" w:rsidRDefault="008F0E47" w:rsidP="008F0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E47" w:rsidRPr="008F0E47" w:rsidRDefault="008F0E47" w:rsidP="008F0E4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7198" w:rsidRDefault="008F0E47">
      <w:bookmarkStart w:id="2" w:name="_GoBack"/>
      <w:bookmarkEnd w:id="2"/>
    </w:p>
    <w:sectPr w:rsidR="00B671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DA6"/>
    <w:multiLevelType w:val="hybridMultilevel"/>
    <w:tmpl w:val="BEE25DCE"/>
    <w:lvl w:ilvl="0" w:tplc="D9C6FB2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28811E20"/>
    <w:multiLevelType w:val="hybridMultilevel"/>
    <w:tmpl w:val="17964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43D00"/>
    <w:multiLevelType w:val="hybridMultilevel"/>
    <w:tmpl w:val="AED48850"/>
    <w:lvl w:ilvl="0" w:tplc="A7C0FBBA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65"/>
    <w:rsid w:val="00162465"/>
    <w:rsid w:val="008F0E47"/>
    <w:rsid w:val="00C1115A"/>
    <w:rsid w:val="00CF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16021</Words>
  <Characters>9132</Characters>
  <Application>Microsoft Office Word</Application>
  <DocSecurity>0</DocSecurity>
  <Lines>76</Lines>
  <Paragraphs>50</Paragraphs>
  <ScaleCrop>false</ScaleCrop>
  <Company>*</Company>
  <LinksUpToDate>false</LinksUpToDate>
  <CharactersWithSpaces>25103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2017-03-14T15:34:00Z</dcterms:created>
  <dcterms:modified xsi:type="dcterms:W3CDTF">2017-03-14T15:35:00Z</dcterms:modified>
</cp:coreProperties>
</file>